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新乡医学院招聘公告</w:t>
      </w:r>
    </w:p>
    <w:bookmarkEnd w:id="0"/>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"https://www.gxszw.com/zhaopin/xxyxy/74729.html" \o "新乡医学院面向全球招聘学科领军"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面向全球招聘学科领军人才公告</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"https://www.gxszw.com/zhaopin/xxyxy/69257.html" \o "新乡医学院面向全球招聘精神神经"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面向全球招聘精神神经医学研究院院长公告</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新 乡 医 学 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面向全球招聘学科领军人才公告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Global Talent Recruitment Announcement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Xinxiang Medical University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新乡医学院位于河南省新乡市，是河南省唯一一所独立建制的西医本科院校，是国家百所中西部高校基础能力建设工程支持高校。拥有国家地方联合工程实验室1个，省级重点实验室4个，省级国际联合实验室15个，省级协同创新中心、研究中心等学科平台22个，建有博士后科研工作站2个、博士后创新实践基地1个、院士工作站2个。国家“111计划”引智基地获批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为加快学校建设特色鲜明的高水平医科大学的步伐，吸引聚集矢志爱国奉献、德才兼备、具有国际影响力的学科领军人才，现面向全球公开招聘，真诚邀请相关学科领域的专家学者加盟。具体招聘事宜公告如下：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Xinxiang Medical University, located in Xinxiang City, is the only independent undergraduate university of modern medicine in Henan Province. It is one of the 100 universities supported by the National Basic Ability Construction Project of Western and Central China. We have 1 National-Local Joint Engineering laboratory, 4 Provincial Key Laboratories, 15 Provincial International Joint Laboratories, 22 discipline platforms such as provincial collaborative innovation centers and research centers, 2 post-doctoral scientific research workstations, 1 post-doctoral innovation practice base, and 2 academician workstations. It is also supported by the Program of Introducing Talents of Discipline to Universities (National “111 Plan”).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In order to accelerate the construction project of a high-level medical university with distinctive characteristics, and to attract and gather academic elites who are committed to patriotism and with political integrity, academic capability and international influence, we are now sincerely inviting experts and scholars engaged in medicine related disciplines from all over the world to join us. The specific recruitment announcement is as follows:</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一、岗位设置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围绕学校发展战略需求，结合学校现有学科、平台、团队等实际情况，计划在10个学科(方向)设立学科领军人才岗位，具体如下：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 Jobs Wanted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Based on the strategic needs of our development and in accordance with the school’s existing disciplines, research platforms and teams and so on, we planned to set up Academic Leading Talent positions in 10 disciplines (directions) as follows:</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106"/>
        <w:gridCol w:w="5570"/>
        <w:gridCol w:w="7024"/>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color="auto" w:fill="F4F9FF"/>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School / Institute</w:t>
            </w:r>
          </w:p>
        </w:tc>
        <w:tc>
          <w:tcPr>
            <w:tcW w:w="2700" w:type="dxa"/>
            <w:tcBorders>
              <w:top w:val="outset" w:color="auto" w:sz="6" w:space="0"/>
              <w:left w:val="outset" w:color="auto" w:sz="6" w:space="0"/>
              <w:bottom w:val="single" w:color="CCCCCC" w:sz="6" w:space="0"/>
              <w:right w:val="single" w:color="CCCCCC" w:sz="6" w:space="0"/>
            </w:tcBorders>
            <w:shd w:val="clear" w:color="auto" w:fill="F4F9FF"/>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Discipline</w:t>
            </w:r>
          </w:p>
        </w:tc>
        <w:tc>
          <w:tcPr>
            <w:tcW w:w="3405" w:type="dxa"/>
            <w:tcBorders>
              <w:top w:val="outset" w:color="auto" w:sz="6" w:space="0"/>
              <w:left w:val="outset" w:color="auto" w:sz="6" w:space="0"/>
              <w:bottom w:val="single" w:color="CCCCCC" w:sz="6" w:space="0"/>
              <w:right w:val="single" w:color="CCCCCC" w:sz="6" w:space="0"/>
            </w:tcBorders>
            <w:shd w:val="clear" w:color="auto" w:fill="F4F9FF"/>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方向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Research Direction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基础医学院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Basic Medical Sciences</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免疫学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Immunology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感染免疫和抗肿瘤免疫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Infection immunity and anti-tumor immunity</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公共卫生学院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Public Health</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劳动卫生与环境卫生学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Occupational and environmental health</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环境相关疾病基础和防治研究及预测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Basic and Translational Research and Prediction on Environemtal  Diseases</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药学院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Pharmacy</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药剂学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Pharmaceutics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靶向纳米药物递送体系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Targeted nano drug delivery system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医学检验学院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Laboratory Medicine</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肿瘤学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Oncology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肿瘤生物治疗及分子诊断技术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Tumor biotherapy and molecular diagnosis technology</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生命科学技术学院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Life Sciences and Technology</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生物学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Biology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神经生物学、生物医用材料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Neurobiology, biomedical materials</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医学工程学院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Medical Engineering</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生物信息学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Bioinformatics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计算机药物辅助设计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Computer aided drug design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健康中原研究院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Institutes of Health Central Plains</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再生医学与骨科学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Regenerative medicine and orthopaedics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组织工程与再生医学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Tissue engineering and regenerative medicine</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第一附属医院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First Affiliated Hospital</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神经病学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Neurology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认知障碍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Cognitive impairment</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第二附属医院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Second Affiliated Hospital</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精神病与精神卫生学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Psychiatry and mental health</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精神心理疾病的基础与临床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basis and clinic of psychosis</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第三附属医院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Third Affiliated Hospital</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创伤与骨科学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Trauma and orthopedics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骨、软骨再生技术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Bone and cartilage regeneration technology</w:t>
            </w:r>
          </w:p>
        </w:tc>
      </w:tr>
    </w:tbl>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二、岗位基本职责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1.制定学科发展和科学研究规划并组织实施，聘期内使主导的学科研究方向在国内处于领先水平。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2.组织申报省级重点实验室或平台，申报国家级/省级基金项目。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3.加强团队建设，打造高水平创新学科团队，建设一支政治信念牢、科研水平高、创新能力强的科研队伍。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4.积极开展与国内外顶尖大学或科研机构的合作，建立长期稳定的合作关系，显著提升学科国内外影响力。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II. Basic Responsibilities of the Position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Formulate and implement the plans of discipline development and scientific research. During the employment, the leaded research direction should be at the leading level in China.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Organize the application of provincial key laboratories or platforms, and apply for national / provincial fund projects.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Focus on team construction, build a high-level innovative discipline team with firm political conviction, high scientific research level and strong innovative ability.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Actively carry out cooperation with top universities or scientific research institutions both domestic and abroad, establish long-term and stable cooperative relations, and significantly enhance the influence of the discipline both domestically and abroad.</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三、招聘条件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1.遵守中华人民共和国宪法和法律法规，学风正派、治学严谨、为人师表。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2.有较强的组织管理、团队协作和统筹协调能力。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3.在本学科领域科研水平或技术成果处于国内外领先地位，具有引领性和重要价值;对本学科科研发展具有创新性和前瞻性构想，具备带领本学科建设进入国内外前列的优秀领导能力。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4.身心健康，年龄一般不超过50周岁，学术业绩特别突出者，年龄可适当放宽。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III. Recruitment Requirement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Abide by the constitution, laws and regulations of the People’s Republic of China. Have a decent style of study, be rigorous in academic research, and be a model for others.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Have strong ability in organizational management, teamwork and overall coordination.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The scientific research or academic achievement in the discipline is in a leading position both domestically and abroad; have innovative and forward-looking visions for the scientific development of this discipline, and have excellent leadership to promote the construction of this discipline to the forefront both domestically and abroad.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People who are physically and mentally healthy under 50 years old. The age can be appropriately relaxed for people with outstanding academic achievements.</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四、聘期及待遇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1.聘期为五年。三年中期考核，五年期满考核，期满考核合格可续聘;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2.年薪人民币100万元起(税前);科研运营经费500-1000万;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3.提供充足的办公实验室用房，支持整合组建科研团队，硕士招生指标予以政策性倾斜;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4.提供住房一套;解决配偶工作及子女入学;提供附属医院便捷就医条件和新乡市医疗保障;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5.对工作和生活条件有特殊要求的可具体面议。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以上待遇具体落实根据聘用情况采取“一人一议”。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同时，学校鼓励引进人才带领优秀创新团队到校工作，团队成员符合相应人才层次标准的，给予相应的人才待遇。对引进的优秀创新团队，结合相关学科建设要求，根据整体学术业绩、学术水平等，给予团队科研启动金500-1000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IV. Employment Term and Remuneration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The term of employment is five years. Mid-term assessment will be held in three years; expiration assessment will be held in five years. The contract can be renewed for candidates who pass the assessment upon the expiration of the contract.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Annual salary ≥1 million (Pre-tax income); The startup funding is RMB 5 to10 million;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Provide sufficient office and laboratory space, support the integration and establishment of scientific research teams, and give policy preference in recruiting graduates for master's training;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Provide accommodation, jobs for spouse and admission qualifications (middle and primary school) for children; convenient medical conditions in the affiliated hospitals and medical insurance in Xinxiang City are also provided;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 If there are special requirements for working and living conditions, they can be negotiated face to face.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The specific implementation of the above benefits will be “person-based discussion” according to the employment condition.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At the same time, we encourage the talents to bring in excellent innovation teams to the school. Team members who meet the corresponding talent level standards will be given relevant remuneration. For the excellent innovation team, according to the requirements of relevant discipline construction and their academic performance and academic level, etc., the team will be given a startup funding of RMB 5-10 million for further scientific research.</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五、应聘方式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请将应聘材料发送至shizike@163.com，邮件标题注明：应聘岗位+本人姓名+高校师资网。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应聘材料应包括：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1.填写好的《新乡医学院全球招聘学科领军人才报名表》(</w:t>
      </w: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"https://www.gxszw.com/uploads/soft/220914/8-220914102520.doc" \t "https://www.gxszw.com/zhaopin/xxyxy/_blank"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点击下载</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r>
        <w:rPr>
          <w:rFonts w:hint="eastAsia" w:ascii="微软雅黑" w:hAnsi="微软雅黑" w:eastAsia="微软雅黑" w:cs="微软雅黑"/>
          <w:i w:val="0"/>
          <w:iCs w:val="0"/>
          <w:caps w:val="0"/>
          <w:color w:val="000000"/>
          <w:spacing w:val="0"/>
          <w:sz w:val="21"/>
          <w:szCs w:val="21"/>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2.身份证(护照)、自本科起至最高学历学位证书、专业技术职务证书、人才计划或学术成就相关证明材料等扫描件(PDF格式);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3.近五年来代表性学术成果(论文、专著、项目、获奖、专利等)证明材料扫描件(PDF格式);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4.应聘者认为必要提交的相关证明材料扫描件(PDF格式)。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V. Application Method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Please send the application documents to shizike@163.com. The subject of email should indicate: position applied + applicant’s name.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The application documents should include: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The completed “Xinxiang Medical University Application Form for Discipline Leading Talents” (click to download);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Scanned copies of ID card (or passport), degree certificate from Bachelor to the highest academic degree, professional and technical job certificates, talent plans or related certification materials of academic achievement (PDF format);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Scanned copies of supporting materials of representative academic achievements (papers, monographs, projects, awards, patents, etc.) within the past five years (PDF format);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Scanned copies of relevant supporting materials that the applicant deems necessary to submit (PDF format).</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六、联系方式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联系电话：0373-3029007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 系 人：李老师 潘老师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电子邮件：shizike@163.com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通信地址：河南省新乡市红旗区金穗大道601号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邮政编码：453003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VI. Contact Information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Tel: 0373-3029007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Contact: Mr. Li, Miss Pan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E-mail: shizike@163.com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Mailing address: No. 601, Jinsui Road, Hongqi District, Xinxiang City, Henan Province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Postal Code: 453003</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七、相关学院官网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VII. Official Website of Relevant Schools or Institutes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基础医学院 School of Basic Medical Sciences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institute：https://www.xxmu.edu.cn/jcyxy/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公共卫生学院 School of Public Health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pic:cNvPicPr>
                  </pic:nvPicPr>
                  <pic:blipFill>
                    <a:blip r:embed="rId6"/>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institute：https://www.xxmu.edu.cn/sph/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药学院 School of Pharmacy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7"/>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institute：https://www.xxmu.edu.cn/yxy/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医学检验学院学院 School of Laboratory Medicine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9"/>
                    <pic:cNvPicPr>
                      <a:picLocks noChangeAspect="1"/>
                    </pic:cNvPicPr>
                  </pic:nvPicPr>
                  <pic:blipFill>
                    <a:blip r:embed="rId8"/>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institute：https://www.xxmu.edu.cn/jyx/</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生命科学技术学院 School of Life Sciences and Technology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9"/>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institute：https://www.xxmu.edu.cn/lifescience/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医学工程学院 School of Medical Engineering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10"/>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institute：https://www.xxmu.edu.cn/yxgcxy/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健康中原研究院 Institutes of Health Central Plains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2"/>
                    <pic:cNvPicPr>
                      <a:picLocks noChangeAspect="1"/>
                    </pic:cNvPicPr>
                  </pic:nvPicPr>
                  <pic:blipFill>
                    <a:blip r:embed="rId11"/>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institute：https://www.xxmu.edu.cn/jkzyyjy/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第一附属医院 The First Affiliated Hospital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12"/>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institute：https://www.xyyfy.com/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第二附属医院 The Second Affiliated Hospital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4"/>
                    <pic:cNvPicPr>
                      <a:picLocks noChangeAspect="1"/>
                    </pic:cNvPicPr>
                  </pic:nvPicPr>
                  <pic:blipFill>
                    <a:blip r:embed="rId13"/>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institute：https://www.hnjsby.cn/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第三附属医院 The Third Affiliated Hospital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8"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IMG_265"/>
                    <pic:cNvPicPr>
                      <a:picLocks noChangeAspect="1"/>
                    </pic:cNvPicPr>
                  </pic:nvPicPr>
                  <pic:blipFill>
                    <a:blip r:embed="rId14"/>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institute：https://www.3hospital.cn/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867359949</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873369358</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1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3D74D5D"/>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2022-10-17T06:32:52Z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468A9DA0C1994F43A76EB771EE12B21B</vt:lpwstr>
  </property>
</Properties>
</file>