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河北民族师范学院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  <w:lang w:val="en-US" w:eastAsia="zh-CN"/>
        </w:rPr>
        <w:t>招聘公告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6" w:space="7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河北民族师范学院坐落在国家历史文化名城——河北省承德市，具有110多年办学历史，学校是河北省唯一一所民族类本科高校，是河北省人民政府与国家民委共建地方高校，河北省首批转型试点高校，教育部学校规划建设发展中心首批全国五所“产教融合创新实验项目”基地校，国家发改委、教育部“产教融合工程建设”项目基地校，中美应用技术教育“双百计划”首批试点校，2016年入选数据中国“百校工程”产教融合创新项目，2020年河北省学位办审核增列为硕士学位授予立项建设单位，2020年获批河北省创业大学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现设有17个二级教学单位，现有本科专业50个，涵盖教育学、文学、历史学、理学、管理学、艺术学、工学、法学、经济学等9个学科门类，其中师范类专业18个。现有全日制本科学生12565人。目前，学校共建有国家民委重点学科2个，省级重点发展学科4个，国家级一流专业建设点1个、省级一流专业建设点13个，省级教学改革试点专业1个，省部级科研平台16个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的办学成就赢得了良好的社会声誉，近年来，先后获全国民族团结进步模范单位、河北省民族团结进步模范单位、省级文明单位、省级文明校园、河北省示范性就业指导中心、河北省教育系统志愿服务先进单位、河北省五四红旗团委、河北省十大杰出青年志愿服务集体等荣誉称号，《中国教育报》《中国民族报》及省市电视台等媒体多次报道学校的办学事迹，产生了广泛的影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二、选聘信息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根据学科专业建设发展需要常年选聘博士，选聘信息如下：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4477"/>
        <w:gridCol w:w="5154"/>
        <w:gridCol w:w="6664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所需专业门类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咨询方式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化学与化工学院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化学类、化工与制药类、教育学类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联系人：张恒强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联系电话：0314-3270920，15731441029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邮箱：zhanghengqiang80@163.com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教师教育学院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教育学类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联系人：柳海荣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联系电话：0314-2370139,18803246016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邮箱：527405512@qq.com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历史文化学院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历史学类、工商管理类、民族学类、社会学类、教育学类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联系人：许可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联系电话：0314-2370115，15803143110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邮箱：1019746661@qq.com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旅游与航空服务学院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旅游管理类、艺术学类、物流管理与工程类、地理科学类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联系人：李建峰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联系电话：0314-2375017，15176803698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邮箱：378824790@qq.com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马克思主义理论类、哲学类（马克思主义理论）、政治学类（中共党史）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联系人：代洪宝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联系电话：0314-2378114，13633241611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邮箱：daihongbao79@163.com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美术与设计学院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美术学类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联系人：芦春梅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联系电话：0314-2370150，15930092003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邮箱：376193068@qq.com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电子商务类、金融学类、工商管理类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联系人：刘振东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联系电话：0314-2370040，15133872918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邮箱：zhendongl2006@163.com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生物与食品科学学院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</w:pPr>
            <w:r>
              <w:rPr>
                <w:sz w:val="21"/>
                <w:szCs w:val="21"/>
                <w:bdr w:val="none" w:color="auto" w:sz="0" w:space="0"/>
              </w:rPr>
              <w:t>生物科学类、生物工程类、食品科学与工程类、生物化工类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联系人：顾翰琦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联系电话：0314-2370583，188033440600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邮箱：gu_hanqi@126.com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数学与计算机科学学院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数学类、计算机类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联系人：李秀云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联系电话：0314-2370128，13932418568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邮箱：13708803349@qq.com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体育学院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体育学类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联系人：宋广民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联系电话：0314-2370162，13603146162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邮箱：13603146162@163.com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外国语言文学类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联系人：王校羽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联系电话：0314-2370809，18231466699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邮箱：wangxiaoyu6699@126.com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文学与传媒学院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中国语言文学类、戏剧与影视学类、新闻传播学类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联系人：李朝晖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联系电话：0314-2370108，13503140138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邮箱：350027489@qq.com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物理与电子工程学院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物理学类、能源动力类或电气工程类或控制工程类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联系人：韩伟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联系电话：0314-2371016，18803044285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邮箱：hwly2006@163.com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音乐舞蹈学院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音乐与舞蹈学类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联系人：徐升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联系电话：0314-2370155，15831487627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邮箱：799935609@qq.com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资源与环境科学学院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环境科学与工程类</w:t>
            </w:r>
          </w:p>
        </w:tc>
        <w:tc>
          <w:tcPr>
            <w:tcW w:w="384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联系人：杨越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联系电话：0314-2370132，18713402598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邮箱：99058686@qq.com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注：所有专业选聘岗位均为教学岗。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三、引进待遇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1、引进的博士研究生纳入事业编制，执行国家政策规定的工资福利待遇;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、根据《河北民族师范学院高层次人才引进管理办法》(具体政策浏览http://www.hbun.edu.cn/rsc/index.htm)规定，发放相应的安家费，科研启动费以项目资助的形式核拨，校内岗位津贴按照副教授标准发放三年。引进博士安家费及科研启动费分为三个层次：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5517"/>
        <w:gridCol w:w="4573"/>
        <w:gridCol w:w="3835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2805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安家费（万元）</w:t>
            </w:r>
          </w:p>
        </w:tc>
        <w:tc>
          <w:tcPr>
            <w:tcW w:w="4275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科研费（万元）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自然科学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11"/>
                <w:color w:val="000000"/>
                <w:sz w:val="21"/>
                <w:szCs w:val="21"/>
                <w:bdr w:val="none" w:color="auto" w:sz="0" w:space="0"/>
              </w:rPr>
              <w:t>人文社科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杰出博士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91.52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优秀博士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71.52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92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其他博士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 61.52</w:t>
            </w:r>
          </w:p>
        </w:tc>
        <w:tc>
          <w:tcPr>
            <w:tcW w:w="232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3、其他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(1)学科急需的高层次人才及特殊人才待遇一事一议;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(2)引进的高层次人才的配偶同属于上述所列高层次人才，共同来我校工作的，安家费各增加5万元，科研启动费各增加2万元;属国家机关、事业单位在编工作人员的，可调入我校工作;其他具有硕士研究生学历、学位的，可按程序纳入人员总量控制数管理;具有本科及以下学历的，可根据实际情况采取人事代理或劳务派遣等形式安置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(3)以团队(3人及以上)形式引进的博士，每名博士安家费增加5万元，科研启动费各增加2万元。其中含夫妻2人的，增加的安家费、科研启动费享受一次;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(4)对引进的高层次人才，根据国家、省、市有关政策协助解决其子女入学问题。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(5)学校报销面试的往返交通费(不包括高铁一等座和飞机)，按国家规定标准报销住宿费(1天)。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四、报名方式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应聘者将个人简历(按照规定的模板填报，简历模板见附件)投递到指定邮箱：hebmzsyrsc@163.com(注：邮件中的简历注明各学历阶段起止时间、所学专业、毕业院校等信息，附件文件命名格式为：专业—姓名—学校—学历-高校师资网，例：古代汉语—XX—XX大学—博士-高校师资网，在邮件内容中注明应聘专业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联系人：刚老师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联系电话：0314-2370056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342957900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77F4E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2022-10-26T01:22:58Z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