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2020</w:t>
      </w:r>
      <w:bookmarkStart w:id="2" w:name="_GoBack"/>
      <w:bookmarkEnd w:id="2"/>
      <w:r>
        <w:rPr>
          <w:rFonts w:hint="eastAsia"/>
          <w:b/>
          <w:bCs/>
          <w:sz w:val="32"/>
          <w:szCs w:val="40"/>
          <w:lang w:val="en-US" w:eastAsia="zh-CN"/>
        </w:rPr>
        <w:t>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bookmarkStart w:id="0" w:name="OLE_LINK3"/>
      <w:bookmarkStart w:id="1" w:name="OLE_LINK2"/>
      <w:r>
        <w:rPr>
          <w:rFonts w:ascii="仿宋" w:hAnsi="仿宋" w:eastAsia="仿宋" w:cs="宋体"/>
          <w:b/>
          <w:bCs/>
          <w:sz w:val="28"/>
          <w:szCs w:val="28"/>
        </w:rPr>
        <w:t>文体活动类</w:t>
      </w:r>
      <w:bookmarkEnd w:id="0"/>
      <w:bookmarkEnd w:id="1"/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包含文化艺术、体育类竞赛或演出，请列举时间、活动名称、级别、主办单位、个人赛或团队赛、团队中职务、成绩等。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25AA"/>
    <w:rsid w:val="1BFF30E5"/>
    <w:rsid w:val="23EF0655"/>
    <w:rsid w:val="5E7E25AA"/>
    <w:rsid w:val="7D4C0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2019-09-10T07:38:00Z</dcterms:created>
  <dc:creator>dell</dc:creator>
  <cp:lastModifiedBy>dell</cp:lastModifiedBy>
  <cp:lastPrinted>2019-09-10T07:54:00Z</cp:lastPrinted>
  <dcterms:modified xsi:type="dcterms:W3CDTF">2020-09-24T02:33:36Z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