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default" w:ascii="微软雅黑" w:hAnsi="微软雅黑" w:eastAsia="微软雅黑" w:cs="微软雅黑"/>
          <w:i w:val="0"/>
          <w:iCs w:val="0"/>
          <w:caps w:val="0"/>
          <w:color w:val="000000"/>
          <w:spacing w:val="0"/>
          <w:sz w:val="48"/>
          <w:szCs w:val="48"/>
          <w:lang w:val="en-US" w:eastAsia="zh-CN"/>
        </w:rPr>
      </w:pPr>
      <w:bookmarkStart w:id="0" w:name="_GoBack"/>
      <w:r>
        <w:rPr>
          <w:rFonts w:hint="eastAsia" w:ascii="微软雅黑" w:hAnsi="微软雅黑" w:eastAsia="微软雅黑" w:cs="微软雅黑"/>
          <w:i w:val="0"/>
          <w:iCs w:val="0"/>
          <w:caps w:val="0"/>
          <w:color w:val="000000"/>
          <w:spacing w:val="0"/>
          <w:sz w:val="48"/>
          <w:szCs w:val="48"/>
          <w:bdr w:val="none" w:color="auto" w:sz="0" w:space="0"/>
        </w:rPr>
        <w:t>川北医学院2022年</w:t>
      </w:r>
      <w:r>
        <w:rPr>
          <w:rFonts w:hint="eastAsia" w:ascii="微软雅黑" w:hAnsi="微软雅黑" w:eastAsia="微软雅黑" w:cs="微软雅黑"/>
          <w:i w:val="0"/>
          <w:iCs w:val="0"/>
          <w:caps w:val="0"/>
          <w:color w:val="000000"/>
          <w:spacing w:val="0"/>
          <w:sz w:val="48"/>
          <w:szCs w:val="48"/>
          <w:bdr w:val="none" w:color="auto" w:sz="0" w:space="0"/>
          <w:lang w:val="en-US" w:eastAsia="zh-CN"/>
        </w:rPr>
        <w:t>招聘公告</w:t>
      </w:r>
      <w:bookmarkEnd w:id="0"/>
    </w:p>
    <w:p>
      <w:pPr>
        <w:keepNext w:val="0"/>
        <w:keepLines w:val="0"/>
        <w:widowControl/>
        <w:suppressLineNumbers w:val="0"/>
        <w:pBdr>
          <w:top w:val="none" w:color="auto" w:sz="0" w:space="0"/>
          <w:left w:val="none" w:color="auto" w:sz="0" w:space="0"/>
          <w:bottom w:val="single" w:color="E0E0E0" w:sz="6" w:space="7"/>
          <w:right w:val="none" w:color="auto" w:sz="0" w:space="0"/>
        </w:pBdr>
        <w:spacing w:before="0" w:beforeAutospacing="0" w:after="225" w:afterAutospacing="0"/>
        <w:ind w:left="0" w:right="0" w:firstLine="0"/>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begin"/>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instrText xml:space="preserve"> HYPERLINK "https://www.gxszw.com/zhaopin/cbyxy/65504.html" \o "川北医学院2022年诚聘海内外优秀" </w:instrTex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separate"/>
      </w:r>
      <w:r>
        <w:rPr>
          <w:rStyle w:val="14"/>
          <w:rFonts w:hint="eastAsia" w:ascii="微软雅黑" w:hAnsi="微软雅黑" w:eastAsia="微软雅黑" w:cs="微软雅黑"/>
          <w:i w:val="0"/>
          <w:iCs w:val="0"/>
          <w:caps w:val="0"/>
          <w:color w:val="FFFFFF"/>
          <w:spacing w:val="0"/>
          <w:sz w:val="27"/>
          <w:szCs w:val="27"/>
          <w:u w:val="none"/>
          <w:bdr w:val="none" w:color="auto" w:sz="0" w:space="0"/>
        </w:rPr>
        <w:t>2022年诚聘海内外优秀人才</w:t>
      </w:r>
      <w:r>
        <w:rPr>
          <w:rFonts w:hint="eastAsia" w:ascii="微软雅黑" w:hAnsi="微软雅黑" w:eastAsia="微软雅黑" w:cs="微软雅黑"/>
          <w:i w:val="0"/>
          <w:iCs w:val="0"/>
          <w:caps w:val="0"/>
          <w:color w:val="FFFFFF"/>
          <w:spacing w:val="0"/>
          <w:kern w:val="0"/>
          <w:sz w:val="27"/>
          <w:szCs w:val="27"/>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21"/>
          <w:szCs w:val="21"/>
          <w:bdr w:val="none" w:color="auto" w:sz="0" w:space="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73169"/>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173169"/>
        </w:rPr>
        <w:t>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川北医学院坐落在四川省南充市，现有顺庆和高坪两个校区，占地面积1000余亩。学校前身是1951年创办的西南区川北医士学校，1965年升格为专科，1985年升格为本科，定名为川北医学院。2005年开始招收留学生，2006年获得硕士学位授予权，2007年通过了教育部本科教学工作水平评估获得优秀，2014年成为四川省博士后创新实践基地，2016年获批四川省新增博士学位授予立项建设单位，2017年顺利通过本科教学工作审核评估,2018年顺利接受临床医学专业认证，2020年被列入四川省推进高校新增博士单位达标建设超常跨越发展项目“重点培育”类高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始终继承和发扬“艰苦奋斗、自强不息”的办学精神，秉承“敬业、博爱、求是、创新”的校训，坚持“以人为本，以质量为生命”的办学思想，现已成为一所以医学为主体，医、文、管、法、工、教多学科协调发展的省属高等医学院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办学基础优良。建有22个学院(系、部)，开设25个本科专业。现有国家级一流本科专业建设点2个，省级一流本科专业建设点8个;国家级特色建设专业1个，省级特色专业4个，省级应用型示范专业4个;国家级一流本科课程3门，省级一流本科课程、应用型本科示范课程、课程思政示范课程等61门;省级实验教学示范中心、省级虚拟仿真实验教学示范中心、省级虚拟仿真实验教学项目9个;3所直属附属医院、3所直管附属医院和24所非直属附属医院，53所教学实习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人才培养成效显著。现为全国首批“卓越医生教育培养计划”试点建设高校、四川省医学影像学和临床医学本科人才培养基地，有全日制本科生、研究生、留学生等1.9万余人。学生先后获得全国高等医学院校大学生临床技能大赛全国总决赛二等奖、全国大学生护理技能大赛一等奖等佳绩。学校连续多年获评“四川省普通高校就业工作先进集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师资队伍不断优化。现有教师1200余人，其中享受政府特殊津贴专家、省部级学术技术带头人、四川省有突出贡献的优秀专家、留学归国专家学者等100余人。教师获评“全国高校优秀辅导员”“四川省优秀教师”“四川省先进工作者”“四川省三八红旗手”“四川省五一巾帼标兵”“四川省高校辅导员年度人物”等荣誉称号。学校获评“全国师德师风建设先进集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学科实力持续增强。现有国家中医药管理局中医药重点学科、国家临床重点专科、国家中医药重点专科、省重点学科、省卫健委医学重点学科以及重点建设学科29个，省博士后创新实践基地1个，联合培养博士基地2个;有4个硕士学位授权一级学科，4个硕士专业学位授权类别，涵盖32个二级学科硕士学位授权点;临床医学为ESI全球学科排名前1%学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科研水平稳步提升。建成四川省重点实验室、四川省临床医学研究中心、四川省高校重点实验室、四川省高校人文社科重点研究基地等省厅级科研平台12个，建有院士工作站1个。近年来，先后承担国家自然科学基金、国家社科基金等各级各类课题900余项，获省部级成果奖50余项，教师的学术论文在Nature等国际顶级学术期刊发表。《川北医学院学报》为中国科技核心期刊、RCCSE中国核心学术期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对外交流深化拓展。招收来自美国、加拿大、印度等22个国家留学生近600人，留学生影响系数居全省第二位;与美国托莱多大学、英国斯旺西大学、加拿大萨斯喀彻温理工学院等国外高校建立良好的合作关系;与南充市开展战略合作共建高水平医科大学，校地合作、校企合作、校校合作、校院合作全方位推进;与民盟广东省委合作不断深化，暨南大学在学校建立临床医学博士培养基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积极担当社会责任。附属医院、附属南充市中心医院医疗服务辐射川东北3000多万人口，在突发事件救援救治工作中，无私奉献、冲锋在前，坚决护卫人民群众健康，广受社会各界好评;全面落实脱贫攻坚任务，对口帮扶点均高质量脱贫摘帽，连续三年被四川省委、省政府、省委教育工委表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当前，学校以习近平新时代中国特色社会主义思想为指引，深入贯彻党的十九大精神，全面落实党的教育方针，稳步推动“365总体布局”，着力深化综合改革，扎实推进内涵建设，不断提高办学质量，努力把学校建设成特色明显、优势突出、人民满意的高水平医科大学，为推进“健康中国”“健康四川”战略做出新的更大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73169"/>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173169"/>
        </w:rPr>
        <w:t>川北医学院2022年诚聘高层次人才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博士研究生(2023年7月31日前获得博士研究生毕业生、学位证)。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1"/>
          <w:szCs w:val="21"/>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73169"/>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173169"/>
        </w:rPr>
        <w:t>引进高层次人才的待遇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1.薪酬按国家政策和学校内部分配制度改革方案执行。新引进博士按副高(专业技术岗七级)待遇发放校内绩效工资，时间为2年。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2.根据工作需要提供3-20万元的科研启动基金;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3.给予安家补贴费30万(世界高校排名前200名的学校、国内原985高校毕业，或在本学科权威学术刊物以第一作者发表学术论文并被SCI收录且影响因子5.0以上——安家补贴费为40万元。）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引进人才到岗并办理完结相关手续后，学校提供廉租周转房壹套(两室一厅一厨一卫，可入住3年);如不选择租赁学校周转房的，按1200元/月发放住房补贴，时间为3年。学校积极与南充市人才办衔接，协助申请政府资助的奖励及其他优惠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bdr w:val="none" w:color="auto" w:sz="0" w:space="0"/>
        </w:rPr>
        <w:t>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1.以上待遇仅限人事关系、工资关系正式转入学校的全职引进人员。特殊专业及学科建设特别需要的高层次人才可以不受上述条件限制，相关待遇由学校直接研究决定。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2.具有同等学历、学位、知名度的留学回国人员的引进，经资格认证、学历确认以及学校人才评价机构评审后，参照同类人员标准执行。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3.引进人才若自带国家级或省部级科研课题，按《川北医学院科研经费管理办法》执行配套。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4.本规定涉及到的经费计算币种均指人民币。安家补贴费为税后金额，到校后一次性拨付。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5.科研启动基金超过50万元的根据学校财务预算按年度拨付，最长不超过3年。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6.对年龄小于35周岁、学校学科建设急需、有较大发展潜力的青年学者，学校可以给予更优惠的特殊政策。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7.引进人才的配偶，若其职称在中级及以上或具有硕士研究生及以上学历学位且符合调动政策的，学校可以协助办理工作调动;若因政策原因未能成功办理工作调动的，或其配偶虽不符合调动条件但具有全日制本科学历的，或其配偶具有中级及以上职称且年龄小于45周岁的，学校可以以编外聘用(人事代理)的方式解决其工作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73169"/>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173169"/>
        </w:rPr>
        <w:t>引进计划</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45"/>
        <w:gridCol w:w="3909"/>
        <w:gridCol w:w="9112"/>
        <w:gridCol w:w="2340"/>
        <w:gridCol w:w="1294"/>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color w:val="000000"/>
                <w:sz w:val="21"/>
                <w:szCs w:val="21"/>
                <w:bdr w:val="none" w:color="auto" w:sz="0" w:space="0"/>
              </w:rPr>
              <w:t>序号</w:t>
            </w:r>
          </w:p>
        </w:tc>
        <w:tc>
          <w:tcPr>
            <w:tcW w:w="213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color w:val="000000"/>
                <w:sz w:val="21"/>
                <w:szCs w:val="21"/>
                <w:bdr w:val="none" w:color="auto" w:sz="0" w:space="0"/>
              </w:rPr>
              <w:t>引进岗位</w:t>
            </w:r>
          </w:p>
        </w:tc>
        <w:tc>
          <w:tcPr>
            <w:tcW w:w="496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color w:val="000000"/>
                <w:sz w:val="21"/>
                <w:szCs w:val="21"/>
                <w:bdr w:val="none" w:color="auto" w:sz="0" w:space="0"/>
              </w:rPr>
              <w:t>专业要求</w:t>
            </w:r>
          </w:p>
        </w:tc>
        <w:tc>
          <w:tcPr>
            <w:tcW w:w="127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color w:val="000000"/>
                <w:sz w:val="21"/>
                <w:szCs w:val="21"/>
                <w:bdr w:val="none" w:color="auto" w:sz="0" w:space="0"/>
              </w:rPr>
              <w:t>学历学位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color w:val="000000"/>
                <w:sz w:val="21"/>
                <w:szCs w:val="21"/>
                <w:bdr w:val="none" w:color="auto" w:sz="0" w:space="0"/>
              </w:rPr>
              <w:t>要求</w:t>
            </w:r>
          </w:p>
        </w:tc>
        <w:tc>
          <w:tcPr>
            <w:tcW w:w="70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11"/>
                <w:color w:val="000000"/>
                <w:sz w:val="21"/>
                <w:szCs w:val="21"/>
                <w:bdr w:val="none" w:color="auto" w:sz="0" w:space="0"/>
              </w:rPr>
              <w:t>需求</w:t>
            </w:r>
            <w:r>
              <w:rPr>
                <w:b/>
                <w:bCs/>
                <w:color w:val="000000"/>
                <w:sz w:val="21"/>
                <w:szCs w:val="21"/>
                <w:bdr w:val="none" w:color="auto" w:sz="0" w:space="0"/>
              </w:rPr>
              <w:br w:type="textWrapping"/>
            </w:r>
            <w:r>
              <w:rPr>
                <w:rStyle w:val="11"/>
                <w:color w:val="000000"/>
                <w:sz w:val="21"/>
                <w:szCs w:val="21"/>
                <w:bdr w:val="none" w:color="auto" w:sz="0" w:space="0"/>
              </w:rPr>
              <w:t>人数</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基础医学与法医学院</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病理学与病理生理学、免疫学、病原生物学、人体解剖与组织胚胎学、法医学、临床病理学、生物化学与分子生物学、遗传学、发育生物学、细胞生物学、基础数学、计算数学、概率论与数理统计、应用数学、运筹学与控制论</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4</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医学影像学院      </w:t>
            </w:r>
            <w:r>
              <w:rPr>
                <w:sz w:val="21"/>
                <w:szCs w:val="21"/>
                <w:bdr w:val="none" w:color="auto" w:sz="0" w:space="0"/>
              </w:rPr>
              <w:br w:type="textWrapping"/>
            </w:r>
            <w:r>
              <w:rPr>
                <w:sz w:val="21"/>
                <w:szCs w:val="21"/>
                <w:bdr w:val="none" w:color="auto" w:sz="0" w:space="0"/>
              </w:rPr>
              <w:t>教学科研岗</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计算机科学与技术*、控制科学与工程*、软件工程、计算数学、应用数学、电子科学与技术*、信息与通信工程*、影像医学与核医学、生物医学工程</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护理学院          </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护理学、流行病与卫生统计学、儿少卫生与妇幼保健学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 4</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公共卫生学院     </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劳动卫生与环境卫生学、社会医学与卫生事业管理学、社会保障、营养与食品卫生学、儿少卫生与妇幼保健学、卫生毒理学、流行病与卫生统计学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4</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5</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管理学院          </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工商管理*、应用经济学*、管理科学与工程、统计学、社会学*、政治学*、心理学*、公共管理*</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6</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临床医学院▪附属医院</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内科学、外科学、妇产科学、皮肤病与性病学、风湿免疫学、儿科学、呼吸与危重症医学、重症医学、麻醉学、老年医学、神经病学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8</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7</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医学检验系</w:t>
            </w:r>
            <w:r>
              <w:rPr>
                <w:sz w:val="21"/>
                <w:szCs w:val="21"/>
                <w:bdr w:val="none" w:color="auto" w:sz="0" w:space="0"/>
              </w:rPr>
              <w:br w:type="textWrapping"/>
            </w:r>
            <w:r>
              <w:rPr>
                <w:sz w:val="21"/>
                <w:szCs w:val="21"/>
                <w:bdr w:val="none" w:color="auto" w:sz="0" w:space="0"/>
              </w:rPr>
              <w:t>教学科研岗</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临床检验诊断学、生理学、微生物学、遗传学、细胞生物学、生物化学与分子生物学、免疫学、病原生物学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8</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口腔医学系        </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口腔医学*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9</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中西医临床医学系</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中医外科学、中西医结合临床</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10</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眼视光医学院       </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眼科学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11</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马克思主义学院    </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中共党史、中国近现代史、马克思主义理论*、政治学*、马克思主义哲学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5</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12</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精神卫生学院       </w:t>
            </w:r>
            <w:r>
              <w:rPr>
                <w:sz w:val="21"/>
                <w:szCs w:val="21"/>
                <w:bdr w:val="none" w:color="auto" w:sz="0" w:space="0"/>
              </w:rPr>
              <w:br w:type="textWrapping"/>
            </w:r>
            <w:r>
              <w:rPr>
                <w:sz w:val="21"/>
                <w:szCs w:val="21"/>
                <w:bdr w:val="none" w:color="auto" w:sz="0" w:space="0"/>
              </w:rPr>
              <w:t>教学科研岗</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精神病与精神卫生学、心理学*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13</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运动医学与康复学院（体育部）         </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运动营养学、运动康复、康复医学、体育学*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14</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外国语言文化系      </w:t>
            </w:r>
            <w:r>
              <w:rPr>
                <w:sz w:val="21"/>
                <w:szCs w:val="21"/>
                <w:bdr w:val="none" w:color="auto" w:sz="0" w:space="0"/>
              </w:rPr>
              <w:br w:type="textWrapping"/>
            </w:r>
            <w:r>
              <w:rPr>
                <w:sz w:val="21"/>
                <w:szCs w:val="21"/>
                <w:bdr w:val="none" w:color="auto" w:sz="0" w:space="0"/>
              </w:rPr>
              <w:t>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日语语言文学、英语语言文学、英语口译</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15</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医学影像研究所       </w:t>
            </w:r>
            <w:r>
              <w:rPr>
                <w:sz w:val="21"/>
                <w:szCs w:val="21"/>
                <w:bdr w:val="none" w:color="auto" w:sz="0" w:space="0"/>
              </w:rPr>
              <w:br w:type="textWrapping"/>
            </w:r>
            <w:r>
              <w:rPr>
                <w:sz w:val="21"/>
                <w:szCs w:val="21"/>
                <w:bdr w:val="none" w:color="auto" w:sz="0" w:space="0"/>
              </w:rPr>
              <w:t>专职科研岗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合成生物学、化学生物学、细胞生物学、生物化学与分子生物学、生物化工、物理化学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（研究方向：高分子材料、功能高分子、生物材料、微纳光学、生物活性物质、软物质材料与结构力学设计、分析化学、3D打印、器官模型、微流控、医学影像等）</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16</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风湿疾病研究所       </w:t>
            </w:r>
            <w:r>
              <w:rPr>
                <w:sz w:val="21"/>
                <w:szCs w:val="21"/>
                <w:bdr w:val="none" w:color="auto" w:sz="0" w:space="0"/>
              </w:rPr>
              <w:br w:type="textWrapping"/>
            </w:r>
            <w:r>
              <w:rPr>
                <w:sz w:val="21"/>
                <w:szCs w:val="21"/>
                <w:bdr w:val="none" w:color="auto" w:sz="0" w:space="0"/>
              </w:rPr>
              <w:t>专职科研岗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免疫学、细胞生物学、生物化学与分子生物学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17</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神经疾病影像研究所       </w:t>
            </w:r>
            <w:r>
              <w:rPr>
                <w:sz w:val="21"/>
                <w:szCs w:val="21"/>
                <w:bdr w:val="none" w:color="auto" w:sz="0" w:space="0"/>
              </w:rPr>
              <w:br w:type="textWrapping"/>
            </w:r>
            <w:r>
              <w:rPr>
                <w:sz w:val="21"/>
                <w:szCs w:val="21"/>
                <w:bdr w:val="none" w:color="auto" w:sz="0" w:space="0"/>
              </w:rPr>
              <w:t>专职科研岗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神经生物学、生物化学与分子生物学、细胞生物学、生理学、病理学与病理生理学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3</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18</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川北医学院附属四川宝石花医院       </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内科学（心内科）、影像医学与核医学（放射介入学方向）、呼吸与危重症医学、重症医学、临床检验诊断学、麻醉学</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2</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57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19</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川北医学院附属成都新华医院        </w:t>
            </w:r>
            <w:r>
              <w:rPr>
                <w:sz w:val="21"/>
                <w:szCs w:val="21"/>
                <w:bdr w:val="none" w:color="auto" w:sz="0" w:space="0"/>
              </w:rPr>
              <w:br w:type="textWrapping"/>
            </w:r>
            <w:r>
              <w:rPr>
                <w:sz w:val="21"/>
                <w:szCs w:val="21"/>
                <w:bdr w:val="none" w:color="auto" w:sz="0" w:space="0"/>
              </w:rPr>
              <w:t>临床教学科研岗</w:t>
            </w:r>
          </w:p>
        </w:tc>
        <w:tc>
          <w:tcPr>
            <w:tcW w:w="496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临床医学*、中西医结合临床</w:t>
            </w:r>
          </w:p>
        </w:tc>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博士研究生</w:t>
            </w:r>
          </w:p>
        </w:tc>
        <w:tc>
          <w:tcPr>
            <w:tcW w:w="70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73169"/>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173169"/>
        </w:rPr>
        <w:t>应聘须知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(一)高层次人员采用直接考核方式招聘，全年实施。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(二)简历直接发送至邮箱：cbyxyrscrsk@163.com或登录川北医学院人才招聘官网在线申请职位：http://zp.nsmc.edu.cn/。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173169"/>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173169"/>
        </w:rPr>
        <w:t>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招聘主管部门：川北医学院人事处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地址：四川省南充市东顺路55号川北医学院人事处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邮编：637000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联系人：蒋老师 程老师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联系电话：0817-3352199、3352198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人事处招聘邮箱：cbyxyrscrsk@163.com并抄送至gxszwhr@163.com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w:t>
      </w:r>
      <w:r>
        <w:rPr>
          <w:rFonts w:hint="eastAsia" w:ascii="宋体" w:hAnsi="宋体" w:eastAsia="宋体" w:cs="宋体"/>
          <w:b/>
          <w:bCs/>
          <w:color w:val="FF0000"/>
          <w:sz w:val="30"/>
          <w:szCs w:val="30"/>
        </w:rPr>
        <w:t>454977623</w:t>
      </w:r>
      <w:r>
        <w:rPr>
          <w:rFonts w:hint="default" w:ascii="Verdana" w:hAnsi="Verdana" w:eastAsia="宋体" w:cs="Verdana"/>
          <w:i w:val="0"/>
          <w:iCs w:val="0"/>
          <w:caps w:val="0"/>
          <w:color w:val="333333"/>
          <w:spacing w:val="0"/>
          <w:sz w:val="24"/>
          <w:szCs w:val="24"/>
        </w:rPr>
        <w:t>，</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Fonts w:hint="eastAsia" w:ascii="宋体" w:hAnsi="宋体" w:eastAsia="宋体" w:cs="宋体"/>
          <w:b/>
          <w:bCs/>
          <w:color w:val="FF0000"/>
          <w:sz w:val="30"/>
          <w:szCs w:val="30"/>
        </w:rPr>
        <w:t>342957900</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GVkNzUwYzIyZjJkNzRkYTg2ZTAzMmRiZTk0NW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39D163F"/>
    <w:rsid w:val="142E65AA"/>
    <w:rsid w:val="14674D1C"/>
    <w:rsid w:val="14B4453A"/>
    <w:rsid w:val="16575B52"/>
    <w:rsid w:val="17651D9A"/>
    <w:rsid w:val="17C85A7B"/>
    <w:rsid w:val="17E102E4"/>
    <w:rsid w:val="19022303"/>
    <w:rsid w:val="197856F4"/>
    <w:rsid w:val="1A373139"/>
    <w:rsid w:val="1C59048D"/>
    <w:rsid w:val="1D7A0CFC"/>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592048"/>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高校师资网 小孟</cp:lastModifiedBy>
  <dcterms:modified xsi:type="dcterms:W3CDTF">2022-10-31T02:11:08Z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468A9DA0C1994F43A76EB771EE12B21B</vt:lpwstr>
  </property>
</Properties>
</file>