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420" w:lineRule="atLeast"/>
        <w:jc w:val="center"/>
        <w:rPr>
          <w:rFonts w:cs="Calibri"/>
          <w:b/>
          <w:bCs/>
          <w:color w:val="222222"/>
          <w:sz w:val="44"/>
          <w:szCs w:val="44"/>
        </w:rPr>
      </w:pPr>
      <w:r>
        <w:rPr>
          <w:rFonts w:hint="eastAsia" w:cs="Calibri"/>
          <w:b/>
          <w:bCs/>
          <w:color w:val="222222"/>
          <w:sz w:val="44"/>
          <w:szCs w:val="44"/>
        </w:rPr>
        <w:t>遵义医科大学附属医院</w:t>
      </w:r>
    </w:p>
    <w:p>
      <w:pPr>
        <w:pStyle w:val="6"/>
        <w:shd w:val="clear" w:color="auto" w:fill="FFFFFF"/>
        <w:spacing w:before="0" w:beforeAutospacing="0" w:after="0" w:afterAutospacing="0" w:line="420" w:lineRule="atLeast"/>
        <w:jc w:val="center"/>
        <w:rPr>
          <w:rFonts w:cs="Calibri"/>
          <w:b/>
          <w:bCs/>
          <w:color w:val="222222"/>
          <w:sz w:val="44"/>
          <w:szCs w:val="44"/>
        </w:rPr>
      </w:pPr>
      <w:r>
        <w:rPr>
          <w:rFonts w:hint="eastAsia" w:cs="Calibri"/>
          <w:b/>
          <w:bCs/>
          <w:color w:val="222222"/>
          <w:sz w:val="44"/>
          <w:szCs w:val="44"/>
        </w:rPr>
        <w:t>2020年</w:t>
      </w:r>
      <w:r>
        <w:rPr>
          <w:rFonts w:hint="eastAsia" w:cs="Calibri"/>
          <w:b/>
          <w:bCs/>
          <w:color w:val="222222"/>
          <w:sz w:val="44"/>
          <w:szCs w:val="44"/>
          <w:lang w:eastAsia="zh-CN"/>
        </w:rPr>
        <w:t>招聘高层次人才</w:t>
      </w:r>
      <w:r>
        <w:rPr>
          <w:rFonts w:hint="eastAsia" w:cs="Calibri"/>
          <w:b/>
          <w:bCs/>
          <w:color w:val="222222"/>
          <w:sz w:val="44"/>
          <w:szCs w:val="44"/>
        </w:rPr>
        <w:t>工作方案</w:t>
      </w:r>
    </w:p>
    <w:p>
      <w:pPr>
        <w:pStyle w:val="6"/>
        <w:shd w:val="clear" w:color="auto" w:fill="FFFFFF"/>
        <w:spacing w:before="0" w:beforeAutospacing="0" w:after="0" w:afterAutospacing="0" w:line="500" w:lineRule="exact"/>
        <w:jc w:val="center"/>
        <w:rPr>
          <w:rFonts w:ascii="Times New Roman" w:hAnsi="Times New Roman" w:eastAsia="仿宋_GB2312" w:cs="Times New Roman"/>
          <w:b/>
          <w:bCs/>
          <w:color w:val="222222"/>
          <w:sz w:val="28"/>
          <w:szCs w:val="28"/>
        </w:rPr>
      </w:pP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遵义医科大学附属医院坐落在历史文化名城遵义，前身是大连医学院附属医院，1969年为支援三线建设举院南迁，系贵州省首家三级甲等综合医院，省级区域医疗中心之一。</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医院现有建筑面积31万平方米，实际开放床位2800张，设有16个部（处）、7个专科医院、50个临床科室、11个医技科室，现有国家临床重点专科3个，省级（特色）重点学科5个，省级临床重点学科（专科）18个，国家级培训基地11个，省级培训基地11个，省级医疗控制中心10个。医院服务涵盖人群达1500万人。</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2019年1至10月门急诊量197.84万人次</w:t>
      </w:r>
      <w:r>
        <w:rPr>
          <w:rFonts w:hint="eastAsia" w:ascii="Times New Roman" w:hAnsi="Times New Roman" w:eastAsia="仿宋_GB2312" w:cs="Times New Roman"/>
          <w:color w:val="222222"/>
          <w:sz w:val="28"/>
          <w:szCs w:val="28"/>
        </w:rPr>
        <w:t>，</w:t>
      </w:r>
      <w:r>
        <w:rPr>
          <w:rFonts w:ascii="Times New Roman" w:hAnsi="Times New Roman" w:eastAsia="仿宋_GB2312" w:cs="Times New Roman"/>
          <w:color w:val="222222"/>
          <w:sz w:val="28"/>
          <w:szCs w:val="28"/>
        </w:rPr>
        <w:t>出院患者11.44万人次，平均住院日8.71天，床位使用率93.21%，手术5.52万台次，操作6.85万例次。</w:t>
      </w:r>
    </w:p>
    <w:p>
      <w:pPr>
        <w:pStyle w:val="6"/>
        <w:shd w:val="clear" w:color="auto" w:fill="FFFFFF"/>
        <w:spacing w:before="0" w:beforeAutospacing="0" w:after="0" w:afterAutospacing="0" w:line="500" w:lineRule="exact"/>
        <w:ind w:firstLine="482"/>
        <w:jc w:val="both"/>
        <w:rPr>
          <w:rFonts w:ascii="Times New Roman" w:hAnsi="Times New Roman" w:eastAsia="仿宋_GB2312" w:cs="Times New Roman"/>
          <w:b/>
          <w:color w:val="222222"/>
          <w:sz w:val="28"/>
          <w:szCs w:val="28"/>
          <w:shd w:val="clear" w:color="auto" w:fill="FFFFFF"/>
        </w:rPr>
      </w:pPr>
      <w:r>
        <w:rPr>
          <w:rFonts w:ascii="Times New Roman" w:hAnsi="Times New Roman" w:eastAsia="仿宋_GB2312" w:cs="Times New Roman"/>
          <w:b/>
          <w:color w:val="222222"/>
          <w:sz w:val="28"/>
          <w:szCs w:val="28"/>
          <w:shd w:val="clear" w:color="auto" w:fill="FFFFFF"/>
        </w:rPr>
        <w:t>一、招聘原则</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（一）坚持党管干部、党管人才的原则；</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（二）坚持德才兼备、以德为先、五湖四海、任人唯贤的原则；</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（三）坚持按需设岗、按岗招聘、人岗相适、人事相宜的原则；</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（四）坚持公开、平等、竞争、择优的原则。</w:t>
      </w:r>
    </w:p>
    <w:p>
      <w:pPr>
        <w:pStyle w:val="6"/>
        <w:shd w:val="clear" w:color="auto" w:fill="FFFFFF"/>
        <w:spacing w:before="0" w:beforeAutospacing="0" w:after="0" w:afterAutospacing="0" w:line="500" w:lineRule="exact"/>
        <w:ind w:firstLine="482"/>
        <w:jc w:val="both"/>
        <w:rPr>
          <w:rFonts w:ascii="Times New Roman" w:hAnsi="Times New Roman" w:eastAsia="仿宋_GB2312" w:cs="Times New Roman"/>
          <w:color w:val="222222"/>
          <w:sz w:val="28"/>
          <w:szCs w:val="28"/>
        </w:rPr>
      </w:pPr>
      <w:r>
        <w:rPr>
          <w:rFonts w:ascii="Times New Roman" w:hAnsi="Times New Roman" w:eastAsia="仿宋_GB2312" w:cs="Times New Roman"/>
          <w:b/>
          <w:color w:val="222222"/>
          <w:sz w:val="28"/>
          <w:szCs w:val="28"/>
          <w:shd w:val="clear" w:color="auto" w:fill="FFFFFF"/>
        </w:rPr>
        <w:t>二、招聘对象及要求</w:t>
      </w:r>
    </w:p>
    <w:p>
      <w:pPr>
        <w:pStyle w:val="6"/>
        <w:shd w:val="clear" w:color="auto" w:fill="FFFFFF"/>
        <w:spacing w:before="0" w:beforeAutospacing="0" w:after="0" w:afterAutospacing="0" w:line="500" w:lineRule="exact"/>
        <w:ind w:firstLine="551" w:firstLineChars="196"/>
        <w:rPr>
          <w:rFonts w:ascii="Times New Roman" w:hAnsi="Times New Roman" w:eastAsia="仿宋_GB2312" w:cs="Times New Roman"/>
          <w:b/>
          <w:bCs/>
          <w:color w:val="FF0000"/>
          <w:sz w:val="28"/>
          <w:szCs w:val="28"/>
        </w:rPr>
      </w:pPr>
      <w:r>
        <w:rPr>
          <w:rFonts w:ascii="Times New Roman" w:hAnsi="Times New Roman" w:eastAsia="仿宋_GB2312" w:cs="Times New Roman"/>
          <w:b/>
          <w:bCs/>
          <w:color w:val="FF0000"/>
          <w:sz w:val="28"/>
          <w:szCs w:val="28"/>
          <w:shd w:val="clear" w:color="auto" w:fill="FFFFFF"/>
        </w:rPr>
        <w:t>（一）</w:t>
      </w:r>
      <w:r>
        <w:rPr>
          <w:rStyle w:val="10"/>
          <w:rFonts w:ascii="Times New Roman" w:hAnsi="Times New Roman" w:eastAsia="仿宋_GB2312" w:cs="Times New Roman"/>
          <w:bCs w:val="0"/>
          <w:color w:val="FF0000"/>
          <w:spacing w:val="23"/>
          <w:sz w:val="28"/>
          <w:szCs w:val="28"/>
          <w:shd w:val="clear" w:color="auto" w:fill="FFFFFF"/>
        </w:rPr>
        <w:t>高层次人才</w:t>
      </w:r>
      <w:r>
        <w:rPr>
          <w:rStyle w:val="10"/>
          <w:rFonts w:hint="eastAsia" w:ascii="Times New Roman" w:hAnsi="Times New Roman" w:eastAsia="仿宋_GB2312" w:cs="Times New Roman"/>
          <w:bCs w:val="0"/>
          <w:color w:val="FF0000"/>
          <w:spacing w:val="23"/>
          <w:sz w:val="28"/>
          <w:szCs w:val="28"/>
          <w:shd w:val="clear" w:color="auto" w:fill="FFFFFF"/>
        </w:rPr>
        <w:t>引进</w:t>
      </w:r>
    </w:p>
    <w:p>
      <w:pPr>
        <w:pStyle w:val="6"/>
        <w:shd w:val="clear" w:color="auto" w:fill="FFFFFF"/>
        <w:spacing w:before="0" w:beforeAutospacing="0" w:after="0" w:afterAutospacing="0" w:line="500" w:lineRule="exact"/>
        <w:ind w:firstLine="562" w:firstLineChars="200"/>
        <w:jc w:val="both"/>
        <w:rPr>
          <w:rFonts w:ascii="Times New Roman" w:hAnsi="Times New Roman" w:eastAsia="仿宋_GB2312" w:cs="Times New Roman"/>
          <w:b/>
          <w:bCs/>
          <w:color w:val="FF0000"/>
          <w:sz w:val="28"/>
          <w:szCs w:val="28"/>
        </w:rPr>
      </w:pPr>
      <w:r>
        <w:rPr>
          <w:rFonts w:ascii="Times New Roman" w:hAnsi="Times New Roman" w:eastAsia="仿宋_GB2312" w:cs="Times New Roman"/>
          <w:b/>
          <w:bCs/>
          <w:color w:val="222222"/>
          <w:sz w:val="28"/>
          <w:szCs w:val="28"/>
        </w:rPr>
        <w:t>1.引进对象：</w:t>
      </w:r>
      <w:r>
        <w:rPr>
          <w:rFonts w:ascii="Times New Roman" w:hAnsi="Times New Roman" w:eastAsia="仿宋_GB2312" w:cs="Times New Roman"/>
          <w:b/>
          <w:bCs/>
          <w:color w:val="FF0000"/>
          <w:sz w:val="28"/>
          <w:szCs w:val="28"/>
        </w:rPr>
        <w:t>博士研究生。</w:t>
      </w:r>
    </w:p>
    <w:p>
      <w:pPr>
        <w:pStyle w:val="6"/>
        <w:shd w:val="clear" w:color="auto" w:fill="FFFFFF"/>
        <w:spacing w:before="0" w:beforeAutospacing="0" w:after="0" w:afterAutospacing="0" w:line="500" w:lineRule="exact"/>
        <w:ind w:firstLine="562" w:firstLineChars="200"/>
        <w:jc w:val="both"/>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2.引进数量：不限。</w:t>
      </w:r>
    </w:p>
    <w:p>
      <w:pPr>
        <w:pStyle w:val="6"/>
        <w:shd w:val="clear" w:color="auto" w:fill="FFFFFF"/>
        <w:spacing w:before="0" w:beforeAutospacing="0" w:after="0" w:afterAutospacing="0" w:line="500" w:lineRule="exact"/>
        <w:ind w:firstLine="562" w:firstLineChars="200"/>
        <w:jc w:val="both"/>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3</w:t>
      </w:r>
      <w:r>
        <w:rPr>
          <w:rFonts w:ascii="Times New Roman" w:hAnsi="Times New Roman" w:eastAsia="仿宋_GB2312" w:cs="Times New Roman"/>
          <w:b/>
          <w:bCs/>
          <w:sz w:val="28"/>
          <w:szCs w:val="28"/>
        </w:rPr>
        <w:t>.引进待遇：</w:t>
      </w:r>
      <w:r>
        <w:rPr>
          <w:rFonts w:ascii="Times New Roman" w:hAnsi="Times New Roman" w:eastAsia="仿宋_GB2312" w:cs="Times New Roman"/>
          <w:b/>
          <w:bCs/>
          <w:color w:val="FF0000"/>
          <w:sz w:val="28"/>
          <w:szCs w:val="28"/>
        </w:rPr>
        <w:t>50万元或60万元（税后）</w:t>
      </w:r>
      <w:r>
        <w:rPr>
          <w:rFonts w:ascii="Times New Roman" w:hAnsi="Times New Roman" w:eastAsia="仿宋_GB2312" w:cs="Times New Roman"/>
          <w:b/>
          <w:bCs/>
          <w:sz w:val="28"/>
          <w:szCs w:val="28"/>
        </w:rPr>
        <w:t>。</w:t>
      </w:r>
    </w:p>
    <w:p>
      <w:pPr>
        <w:pStyle w:val="6"/>
        <w:shd w:val="clear" w:color="auto" w:fill="FFFFFF"/>
        <w:spacing w:before="0" w:beforeAutospacing="0" w:after="0" w:afterAutospacing="0" w:line="500" w:lineRule="exact"/>
        <w:ind w:firstLine="562" w:firstLineChars="200"/>
        <w:jc w:val="both"/>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（1）50万元：</w:t>
      </w:r>
      <w:r>
        <w:rPr>
          <w:rFonts w:ascii="Times New Roman" w:hAnsi="Times New Roman" w:eastAsia="仿宋_GB2312" w:cs="Times New Roman"/>
          <w:color w:val="222222"/>
          <w:sz w:val="28"/>
          <w:szCs w:val="28"/>
        </w:rPr>
        <w:t>工作经历在三级甲等医院不满2年的全日制博士研究生或无三级甲等医院工作经历的全日制博士研究生、本硕博连读应届毕业全日制博士研究生。</w:t>
      </w:r>
    </w:p>
    <w:p>
      <w:pPr>
        <w:pStyle w:val="6"/>
        <w:shd w:val="clear" w:color="auto" w:fill="FFFFFF"/>
        <w:spacing w:before="0" w:beforeAutospacing="0" w:after="0" w:afterAutospacing="0" w:line="500" w:lineRule="exact"/>
        <w:ind w:firstLine="562"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b/>
          <w:bCs/>
          <w:sz w:val="28"/>
          <w:szCs w:val="28"/>
        </w:rPr>
        <w:t>（2）60万元：</w:t>
      </w:r>
      <w:r>
        <w:rPr>
          <w:rFonts w:ascii="Times New Roman" w:hAnsi="Times New Roman" w:eastAsia="仿宋_GB2312" w:cs="Times New Roman"/>
          <w:color w:val="222222"/>
          <w:sz w:val="28"/>
          <w:szCs w:val="28"/>
        </w:rPr>
        <w:t>有在三级甲等医院临床工作两年及以上工作经历的全日制博士研究生、国外高校（须通过教育部认证）毕业的博士或急需专业的博士；</w:t>
      </w:r>
    </w:p>
    <w:p>
      <w:pPr>
        <w:pStyle w:val="6"/>
        <w:shd w:val="clear" w:color="auto" w:fill="FFFFFF"/>
        <w:spacing w:before="0" w:beforeAutospacing="0" w:after="0" w:afterAutospacing="0" w:line="500" w:lineRule="exact"/>
        <w:ind w:firstLine="562" w:firstLineChars="200"/>
        <w:jc w:val="both"/>
        <w:rPr>
          <w:rFonts w:ascii="Times New Roman" w:hAnsi="Times New Roman" w:eastAsia="仿宋_GB2312" w:cs="Times New Roman"/>
          <w:color w:val="FF0000"/>
          <w:sz w:val="28"/>
          <w:szCs w:val="28"/>
        </w:rPr>
      </w:pPr>
      <w:r>
        <w:rPr>
          <w:rFonts w:hint="eastAsia" w:ascii="Times New Roman" w:hAnsi="Times New Roman" w:eastAsia="仿宋_GB2312" w:cs="Times New Roman"/>
          <w:b/>
          <w:bCs/>
          <w:sz w:val="28"/>
          <w:szCs w:val="28"/>
        </w:rPr>
        <w:t>4</w:t>
      </w:r>
      <w:r>
        <w:rPr>
          <w:rFonts w:ascii="Times New Roman" w:hAnsi="Times New Roman" w:eastAsia="仿宋_GB2312" w:cs="Times New Roman"/>
          <w:b/>
          <w:bCs/>
          <w:sz w:val="28"/>
          <w:szCs w:val="28"/>
        </w:rPr>
        <w:t>.科研启动资金：医院提供</w:t>
      </w:r>
      <w:r>
        <w:rPr>
          <w:rFonts w:ascii="Times New Roman" w:hAnsi="Times New Roman" w:eastAsia="仿宋_GB2312" w:cs="Times New Roman"/>
          <w:b/>
          <w:bCs/>
          <w:color w:val="FF0000"/>
          <w:sz w:val="28"/>
          <w:szCs w:val="28"/>
        </w:rPr>
        <w:t>3至10万元博士科研启动基金。</w:t>
      </w:r>
    </w:p>
    <w:p>
      <w:pPr>
        <w:pStyle w:val="6"/>
        <w:shd w:val="clear" w:color="auto" w:fill="FFFFFF"/>
        <w:spacing w:before="0" w:beforeAutospacing="0" w:after="0" w:afterAutospacing="0" w:line="500" w:lineRule="exact"/>
        <w:ind w:firstLine="562" w:firstLineChars="200"/>
        <w:jc w:val="both"/>
        <w:rPr>
          <w:rFonts w:ascii="Times New Roman" w:hAnsi="Times New Roman" w:eastAsia="仿宋_GB2312" w:cs="Times New Roman"/>
          <w:b/>
          <w:bCs/>
          <w:color w:val="222222"/>
          <w:sz w:val="28"/>
          <w:szCs w:val="28"/>
        </w:rPr>
      </w:pPr>
      <w:r>
        <w:rPr>
          <w:rFonts w:hint="eastAsia" w:ascii="Times New Roman" w:hAnsi="Times New Roman" w:eastAsia="仿宋_GB2312" w:cs="Times New Roman"/>
          <w:b/>
          <w:bCs/>
          <w:color w:val="222222"/>
          <w:sz w:val="28"/>
          <w:szCs w:val="28"/>
        </w:rPr>
        <w:t>5</w:t>
      </w:r>
      <w:r>
        <w:rPr>
          <w:rFonts w:ascii="Times New Roman" w:hAnsi="Times New Roman" w:eastAsia="仿宋_GB2312" w:cs="Times New Roman"/>
          <w:b/>
          <w:bCs/>
          <w:color w:val="222222"/>
          <w:sz w:val="28"/>
          <w:szCs w:val="28"/>
        </w:rPr>
        <w:t>.其他待遇：</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（1）配偶安置与子女入学：高层次人才到我院工作并签订协议后，医院对其配偶给予一次工作安置的机会（年龄35周岁以下，本科及以上学历协助解决编制），并协助解决子女入学。</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（2）拔高享受工资待遇：根据国家、省及医院的相关政策，未获得副高职称的博士，可直接享受副高职称（专业技术七级）待遇；获得副高职称的博士，可直接享受正高级职称待遇（专业技术四级）。</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（3）高层次人才津贴：取得编制批复后，博士高层次人才享受省政府发放人才津贴每月800元。</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（4）放宽住房公积金贷款额度：住房公积金贷款额度可达60万元，贷款房源不受面积和房屋类别限制。</w:t>
      </w:r>
    </w:p>
    <w:p>
      <w:pPr>
        <w:rPr>
          <w:rFonts w:ascii="Times New Roman" w:hAnsi="Times New Roman" w:eastAsia="仿宋_GB2312" w:cs="Times New Roman"/>
          <w:b/>
          <w:bCs/>
          <w:color w:val="FF0000"/>
          <w:sz w:val="28"/>
          <w:szCs w:val="28"/>
        </w:rPr>
      </w:pPr>
      <w:r>
        <w:rPr>
          <w:rFonts w:ascii="Times New Roman" w:hAnsi="Times New Roman" w:eastAsia="仿宋_GB2312" w:cs="Times New Roman"/>
          <w:b/>
          <w:bCs/>
          <w:color w:val="FF0000"/>
          <w:sz w:val="28"/>
          <w:szCs w:val="28"/>
        </w:rPr>
        <w:br w:type="page"/>
      </w:r>
    </w:p>
    <w:p>
      <w:pPr>
        <w:pStyle w:val="6"/>
        <w:shd w:val="clear" w:color="auto" w:fill="FFFFFF"/>
        <w:spacing w:before="0" w:beforeAutospacing="0" w:after="0" w:afterAutospacing="0" w:line="500" w:lineRule="exact"/>
        <w:ind w:firstLine="562" w:firstLineChars="200"/>
        <w:jc w:val="both"/>
        <w:rPr>
          <w:rFonts w:hint="default" w:ascii="Times New Roman" w:hAnsi="Times New Roman" w:eastAsia="仿宋_GB2312" w:cs="Times New Roman"/>
          <w:b/>
          <w:bCs/>
          <w:color w:val="222222"/>
          <w:sz w:val="28"/>
          <w:szCs w:val="28"/>
          <w:lang w:val="en-US" w:eastAsia="zh-CN"/>
        </w:rPr>
      </w:pPr>
      <w:r>
        <w:rPr>
          <w:rFonts w:hint="eastAsia" w:ascii="Times New Roman" w:hAnsi="Times New Roman" w:eastAsia="仿宋_GB2312" w:cs="Times New Roman"/>
          <w:b/>
          <w:bCs/>
          <w:color w:val="222222"/>
          <w:sz w:val="28"/>
          <w:szCs w:val="28"/>
          <w:lang w:val="en-US" w:eastAsia="zh-CN"/>
        </w:rPr>
        <w:t>6.招聘岗位</w:t>
      </w:r>
    </w:p>
    <w:tbl>
      <w:tblPr>
        <w:tblStyle w:val="8"/>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20"/>
        <w:gridCol w:w="907"/>
        <w:gridCol w:w="803"/>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7" w:type="dxa"/>
            <w:vAlign w:val="center"/>
          </w:tcPr>
          <w:p>
            <w:pPr>
              <w:pStyle w:val="6"/>
              <w:shd w:val="clear" w:color="auto" w:fill="FFFFFF"/>
              <w:spacing w:before="0" w:beforeAutospacing="0" w:after="0" w:afterAutospacing="0" w:line="520" w:lineRule="exact"/>
              <w:jc w:val="center"/>
              <w:rPr>
                <w:rFonts w:ascii="Times New Roman" w:hAnsi="Times New Roman" w:cs="Times New Roman" w:eastAsiaTheme="minorEastAsia"/>
                <w:b/>
                <w:color w:val="222222"/>
                <w:szCs w:val="28"/>
              </w:rPr>
            </w:pPr>
            <w:r>
              <w:rPr>
                <w:rFonts w:ascii="Times New Roman" w:hAnsi="Times New Roman" w:cs="Times New Roman" w:eastAsiaTheme="minorEastAsia"/>
                <w:b/>
                <w:color w:val="222222"/>
                <w:szCs w:val="28"/>
              </w:rPr>
              <w:t>序号</w:t>
            </w:r>
          </w:p>
        </w:tc>
        <w:tc>
          <w:tcPr>
            <w:tcW w:w="720" w:type="dxa"/>
            <w:vAlign w:val="center"/>
          </w:tcPr>
          <w:p>
            <w:pPr>
              <w:pStyle w:val="6"/>
              <w:shd w:val="clear" w:color="auto" w:fill="FFFFFF"/>
              <w:spacing w:before="0" w:beforeAutospacing="0" w:after="0" w:afterAutospacing="0" w:line="520" w:lineRule="exact"/>
              <w:jc w:val="center"/>
              <w:rPr>
                <w:rFonts w:ascii="Times New Roman" w:hAnsi="Times New Roman" w:cs="Times New Roman" w:eastAsiaTheme="minorEastAsia"/>
                <w:b/>
                <w:color w:val="222222"/>
                <w:szCs w:val="28"/>
              </w:rPr>
            </w:pPr>
            <w:r>
              <w:rPr>
                <w:rFonts w:ascii="Times New Roman" w:hAnsi="Times New Roman" w:cs="Times New Roman" w:eastAsiaTheme="minorEastAsia"/>
                <w:b/>
                <w:color w:val="222222"/>
                <w:szCs w:val="28"/>
              </w:rPr>
              <w:t>学科</w:t>
            </w:r>
          </w:p>
        </w:tc>
        <w:tc>
          <w:tcPr>
            <w:tcW w:w="907" w:type="dxa"/>
            <w:vAlign w:val="center"/>
          </w:tcPr>
          <w:p>
            <w:pPr>
              <w:pStyle w:val="6"/>
              <w:shd w:val="clear" w:color="auto" w:fill="FFFFFF"/>
              <w:spacing w:before="0" w:beforeAutospacing="0" w:after="0" w:afterAutospacing="0" w:line="520" w:lineRule="exact"/>
              <w:jc w:val="center"/>
              <w:rPr>
                <w:rFonts w:ascii="Times New Roman" w:hAnsi="Times New Roman" w:cs="Times New Roman" w:eastAsiaTheme="minorEastAsia"/>
                <w:b/>
                <w:color w:val="222222"/>
                <w:szCs w:val="28"/>
              </w:rPr>
            </w:pPr>
            <w:r>
              <w:rPr>
                <w:rFonts w:hint="eastAsia" w:ascii="Times New Roman" w:hAnsi="Times New Roman" w:cs="Times New Roman" w:eastAsiaTheme="minorEastAsia"/>
                <w:b/>
                <w:color w:val="222222"/>
                <w:szCs w:val="28"/>
              </w:rPr>
              <w:t>岗位</w:t>
            </w:r>
          </w:p>
        </w:tc>
        <w:tc>
          <w:tcPr>
            <w:tcW w:w="803" w:type="dxa"/>
            <w:vAlign w:val="center"/>
          </w:tcPr>
          <w:p>
            <w:pPr>
              <w:pStyle w:val="6"/>
              <w:shd w:val="clear" w:color="auto" w:fill="FFFFFF"/>
              <w:spacing w:before="0" w:beforeAutospacing="0" w:after="0" w:afterAutospacing="0" w:line="520" w:lineRule="exact"/>
              <w:jc w:val="center"/>
              <w:rPr>
                <w:rFonts w:ascii="Times New Roman" w:hAnsi="Times New Roman" w:cs="Times New Roman" w:eastAsiaTheme="minorEastAsia"/>
                <w:b/>
                <w:color w:val="222222"/>
                <w:szCs w:val="28"/>
              </w:rPr>
            </w:pPr>
            <w:r>
              <w:rPr>
                <w:rFonts w:hint="eastAsia" w:ascii="Times New Roman" w:hAnsi="Times New Roman" w:cs="Times New Roman" w:eastAsiaTheme="minorEastAsia"/>
                <w:b/>
                <w:color w:val="222222"/>
                <w:szCs w:val="28"/>
              </w:rPr>
              <w:t>学历</w:t>
            </w:r>
          </w:p>
        </w:tc>
        <w:tc>
          <w:tcPr>
            <w:tcW w:w="5335" w:type="dxa"/>
            <w:vAlign w:val="center"/>
          </w:tcPr>
          <w:p>
            <w:pPr>
              <w:pStyle w:val="6"/>
              <w:shd w:val="clear" w:color="auto" w:fill="FFFFFF"/>
              <w:spacing w:before="0" w:beforeAutospacing="0" w:after="0" w:afterAutospacing="0" w:line="520" w:lineRule="exact"/>
              <w:jc w:val="center"/>
              <w:rPr>
                <w:rFonts w:ascii="Times New Roman" w:hAnsi="Times New Roman" w:cs="Times New Roman" w:eastAsiaTheme="minorEastAsia"/>
                <w:b/>
                <w:color w:val="222222"/>
                <w:szCs w:val="28"/>
              </w:rPr>
            </w:pPr>
            <w:r>
              <w:rPr>
                <w:rFonts w:hint="eastAsia" w:ascii="Times New Roman" w:hAnsi="Times New Roman" w:cs="Times New Roman" w:eastAsiaTheme="minorEastAsia"/>
                <w:b/>
                <w:color w:val="222222"/>
                <w:szCs w:val="28"/>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747" w:type="dxa"/>
            <w:vAlign w:val="center"/>
          </w:tcPr>
          <w:p>
            <w:pPr>
              <w:pStyle w:val="6"/>
              <w:spacing w:before="0" w:beforeAutospacing="0" w:after="0" w:afterAutospacing="0" w:line="360" w:lineRule="exact"/>
              <w:jc w:val="center"/>
              <w:rPr>
                <w:rFonts w:ascii="Times New Roman" w:hAnsi="Times New Roman" w:cs="Times New Roman" w:eastAsiaTheme="minorEastAsia"/>
              </w:rPr>
            </w:pPr>
            <w:r>
              <w:rPr>
                <w:rFonts w:ascii="Times New Roman" w:hAnsi="Times New Roman" w:cs="Times New Roman" w:eastAsiaTheme="minorEastAsia"/>
              </w:rPr>
              <w:t>1</w:t>
            </w:r>
          </w:p>
        </w:tc>
        <w:tc>
          <w:tcPr>
            <w:tcW w:w="720" w:type="dxa"/>
            <w:vAlign w:val="center"/>
          </w:tcPr>
          <w:p>
            <w:pPr>
              <w:pStyle w:val="6"/>
              <w:spacing w:before="0" w:beforeAutospacing="0" w:after="0" w:afterAutospacing="0" w:line="360" w:lineRule="exact"/>
              <w:jc w:val="center"/>
              <w:rPr>
                <w:rFonts w:ascii="Times New Roman" w:hAnsi="Times New Roman" w:cs="Times New Roman" w:eastAsiaTheme="minorEastAsia"/>
              </w:rPr>
            </w:pPr>
            <w:r>
              <w:rPr>
                <w:rFonts w:hint="eastAsia" w:ascii="Times New Roman" w:hAnsi="Times New Roman" w:cs="Times New Roman" w:eastAsiaTheme="minorEastAsia"/>
              </w:rPr>
              <w:t>临床科室</w:t>
            </w:r>
          </w:p>
        </w:tc>
        <w:tc>
          <w:tcPr>
            <w:tcW w:w="907" w:type="dxa"/>
            <w:vAlign w:val="center"/>
          </w:tcPr>
          <w:p>
            <w:pPr>
              <w:pStyle w:val="6"/>
              <w:spacing w:before="0" w:beforeAutospacing="0" w:after="0" w:afterAutospacing="0" w:line="360" w:lineRule="exact"/>
              <w:jc w:val="center"/>
              <w:rPr>
                <w:rFonts w:ascii="Times New Roman" w:hAnsi="Times New Roman" w:cs="Times New Roman" w:eastAsiaTheme="minorEastAsia"/>
              </w:rPr>
            </w:pPr>
            <w:r>
              <w:rPr>
                <w:rFonts w:hint="eastAsia" w:ascii="Times New Roman" w:hAnsi="Times New Roman" w:cs="Times New Roman" w:eastAsiaTheme="minorEastAsia"/>
              </w:rPr>
              <w:t>医师</w:t>
            </w:r>
          </w:p>
        </w:tc>
        <w:tc>
          <w:tcPr>
            <w:tcW w:w="803" w:type="dxa"/>
            <w:vMerge w:val="restart"/>
            <w:vAlign w:val="center"/>
          </w:tcPr>
          <w:p>
            <w:pPr>
              <w:pStyle w:val="6"/>
              <w:spacing w:before="0" w:beforeAutospacing="0" w:after="0" w:afterAutospacing="0" w:line="360" w:lineRule="exact"/>
              <w:jc w:val="center"/>
              <w:rPr>
                <w:rFonts w:ascii="Times New Roman" w:hAnsi="Times New Roman" w:cs="Times New Roman" w:eastAsiaTheme="minorEastAsia"/>
              </w:rPr>
            </w:pPr>
            <w:r>
              <w:rPr>
                <w:rFonts w:hint="eastAsia" w:ascii="Times New Roman" w:hAnsi="Times New Roman" w:cs="Times New Roman" w:eastAsiaTheme="minorEastAsia"/>
              </w:rPr>
              <w:t>博士研究生</w:t>
            </w:r>
          </w:p>
        </w:tc>
        <w:tc>
          <w:tcPr>
            <w:tcW w:w="5335" w:type="dxa"/>
            <w:vAlign w:val="center"/>
          </w:tcPr>
          <w:p>
            <w:pPr>
              <w:pStyle w:val="6"/>
              <w:spacing w:before="0" w:beforeAutospacing="0" w:after="0" w:afterAutospacing="0" w:line="360" w:lineRule="exact"/>
              <w:rPr>
                <w:rFonts w:ascii="Times New Roman" w:hAnsi="Times New Roman" w:cs="Times New Roman" w:eastAsiaTheme="minorEastAsia"/>
              </w:rPr>
            </w:pPr>
            <w:r>
              <w:rPr>
                <w:rFonts w:hint="eastAsia" w:ascii="Times New Roman" w:hAnsi="Times New Roman" w:cs="Times New Roman" w:eastAsiaTheme="minorEastAsia"/>
              </w:rPr>
              <w:t>神经内科、心血管外科、胸外科、烧伤整形外科、关节外科、脊柱外科、小儿矫形外科、小儿普胸泌外科、麻醉科、泌尿外科、神经外科、脑血管病科、甲乳外科、肝胆外科、胃肠外科、美容外科、心血管内科、消化内科、血液内科、肾病风湿科、内分泌科、呼吸一科、呼吸二科、感染科、妇科、计划生育科、生殖中心、急诊科、全科医学科、耳鼻咽喉科、眼科、眼科中心、疼痛诊疗科、重症医学一科、重症医学二科、介入科、康复科、皮肤科、老年医学科、针灸科、中医科、美容激光科、临床营养科</w:t>
            </w:r>
            <w:r>
              <w:rPr>
                <w:rFonts w:hint="eastAsia" w:ascii="Times New Roman" w:hAnsi="Times New Roman" w:cs="Times New Roman" w:eastAsiaTheme="minorEastAsia"/>
                <w:lang w:eastAsia="zh-CN"/>
              </w:rPr>
              <w:t>、</w:t>
            </w:r>
            <w:r>
              <w:rPr>
                <w:rFonts w:hint="eastAsia" w:ascii="Times New Roman" w:hAnsi="Times New Roman" w:cs="Times New Roman" w:eastAsiaTheme="minorEastAsia"/>
              </w:rPr>
              <w:t>小儿内一科、小儿内二科、新生儿科、产科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47" w:type="dxa"/>
            <w:vAlign w:val="center"/>
          </w:tcPr>
          <w:p>
            <w:pPr>
              <w:pStyle w:val="6"/>
              <w:spacing w:before="0" w:beforeAutospacing="0" w:after="0" w:afterAutospacing="0" w:line="360" w:lineRule="exact"/>
              <w:jc w:val="center"/>
              <w:rPr>
                <w:rFonts w:ascii="Times New Roman" w:hAnsi="Times New Roman" w:cs="Times New Roman" w:eastAsiaTheme="minorEastAsia"/>
              </w:rPr>
            </w:pPr>
            <w:r>
              <w:rPr>
                <w:rFonts w:ascii="Times New Roman" w:hAnsi="Times New Roman" w:cs="Times New Roman" w:eastAsiaTheme="minorEastAsia"/>
              </w:rPr>
              <w:t>2</w:t>
            </w:r>
          </w:p>
        </w:tc>
        <w:tc>
          <w:tcPr>
            <w:tcW w:w="720" w:type="dxa"/>
            <w:vAlign w:val="center"/>
          </w:tcPr>
          <w:p>
            <w:pPr>
              <w:pStyle w:val="6"/>
              <w:spacing w:before="0" w:beforeAutospacing="0" w:after="0" w:afterAutospacing="0" w:line="360" w:lineRule="exact"/>
              <w:jc w:val="center"/>
              <w:rPr>
                <w:rFonts w:ascii="Times New Roman" w:hAnsi="Times New Roman" w:cs="Times New Roman" w:eastAsiaTheme="minorEastAsia"/>
              </w:rPr>
            </w:pPr>
            <w:r>
              <w:rPr>
                <w:rFonts w:hint="eastAsia" w:ascii="Times New Roman" w:hAnsi="Times New Roman" w:cs="Times New Roman" w:eastAsiaTheme="minorEastAsia"/>
              </w:rPr>
              <w:t>医技科室</w:t>
            </w:r>
          </w:p>
        </w:tc>
        <w:tc>
          <w:tcPr>
            <w:tcW w:w="907" w:type="dxa"/>
            <w:vAlign w:val="center"/>
          </w:tcPr>
          <w:p>
            <w:pPr>
              <w:pStyle w:val="6"/>
              <w:spacing w:before="0" w:beforeAutospacing="0" w:after="0" w:afterAutospacing="0" w:line="360" w:lineRule="exact"/>
              <w:jc w:val="center"/>
              <w:rPr>
                <w:rFonts w:ascii="Times New Roman" w:hAnsi="Times New Roman" w:cs="Times New Roman" w:eastAsiaTheme="minorEastAsia"/>
              </w:rPr>
            </w:pPr>
            <w:r>
              <w:rPr>
                <w:rFonts w:hint="eastAsia" w:ascii="Times New Roman" w:hAnsi="Times New Roman" w:cs="Times New Roman" w:eastAsiaTheme="minorEastAsia"/>
              </w:rPr>
              <w:t>医师/技师</w:t>
            </w:r>
          </w:p>
        </w:tc>
        <w:tc>
          <w:tcPr>
            <w:tcW w:w="803" w:type="dxa"/>
            <w:vMerge w:val="continue"/>
            <w:vAlign w:val="center"/>
          </w:tcPr>
          <w:p>
            <w:pPr>
              <w:pStyle w:val="6"/>
              <w:spacing w:before="0" w:beforeAutospacing="0" w:after="0" w:afterAutospacing="0" w:line="360" w:lineRule="exact"/>
              <w:jc w:val="center"/>
              <w:rPr>
                <w:rFonts w:ascii="Times New Roman" w:hAnsi="Times New Roman" w:cs="Times New Roman" w:eastAsiaTheme="minorEastAsia"/>
              </w:rPr>
            </w:pPr>
          </w:p>
        </w:tc>
        <w:tc>
          <w:tcPr>
            <w:tcW w:w="5335" w:type="dxa"/>
            <w:vAlign w:val="center"/>
          </w:tcPr>
          <w:p>
            <w:pPr>
              <w:pStyle w:val="6"/>
              <w:spacing w:before="0" w:beforeAutospacing="0" w:after="0" w:afterAutospacing="0" w:line="360" w:lineRule="exact"/>
              <w:rPr>
                <w:rFonts w:ascii="Times New Roman" w:hAnsi="Times New Roman" w:cs="Times New Roman" w:eastAsiaTheme="minorEastAsia"/>
              </w:rPr>
            </w:pPr>
            <w:r>
              <w:rPr>
                <w:rFonts w:hint="eastAsia" w:ascii="Times New Roman" w:hAnsi="Times New Roman" w:cs="Times New Roman" w:eastAsiaTheme="minorEastAsia"/>
              </w:rPr>
              <w:t>病理科、医学影像科、检验科、核医学科、输血科、药剂科、高压氧科</w:t>
            </w:r>
            <w:r>
              <w:rPr>
                <w:rFonts w:hint="eastAsia" w:ascii="Times New Roman" w:hAnsi="Times New Roman" w:cs="Times New Roman" w:eastAsiaTheme="minorEastAsia"/>
                <w:lang w:eastAsia="zh-CN"/>
              </w:rPr>
              <w:t>、</w:t>
            </w:r>
            <w:r>
              <w:rPr>
                <w:rFonts w:hint="eastAsia" w:ascii="Times New Roman" w:hAnsi="Times New Roman" w:cs="Times New Roman" w:eastAsiaTheme="minorEastAsia"/>
              </w:rPr>
              <w:t>超声科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47" w:type="dxa"/>
            <w:vAlign w:val="center"/>
          </w:tcPr>
          <w:p>
            <w:pPr>
              <w:pStyle w:val="6"/>
              <w:spacing w:before="0" w:beforeAutospacing="0" w:after="0" w:afterAutospacing="0" w:line="360" w:lineRule="exact"/>
              <w:jc w:val="center"/>
              <w:rPr>
                <w:rFonts w:ascii="Times New Roman" w:hAnsi="Times New Roman" w:cs="Times New Roman" w:eastAsiaTheme="minorEastAsia"/>
              </w:rPr>
            </w:pPr>
            <w:r>
              <w:rPr>
                <w:rFonts w:ascii="Times New Roman" w:hAnsi="Times New Roman" w:cs="Times New Roman" w:eastAsiaTheme="minorEastAsia"/>
              </w:rPr>
              <w:t>3</w:t>
            </w:r>
          </w:p>
        </w:tc>
        <w:tc>
          <w:tcPr>
            <w:tcW w:w="720" w:type="dxa"/>
            <w:vAlign w:val="center"/>
          </w:tcPr>
          <w:p>
            <w:pPr>
              <w:pStyle w:val="6"/>
              <w:spacing w:before="0" w:beforeAutospacing="0" w:after="0" w:afterAutospacing="0" w:line="360" w:lineRule="exact"/>
              <w:jc w:val="center"/>
              <w:rPr>
                <w:rFonts w:ascii="Times New Roman" w:hAnsi="Times New Roman" w:cs="Times New Roman" w:eastAsiaTheme="minorEastAsia"/>
              </w:rPr>
            </w:pPr>
            <w:r>
              <w:rPr>
                <w:rFonts w:hint="eastAsia" w:ascii="Times New Roman" w:hAnsi="Times New Roman" w:cs="Times New Roman" w:eastAsiaTheme="minorEastAsia"/>
              </w:rPr>
              <w:t>科研机构</w:t>
            </w:r>
          </w:p>
        </w:tc>
        <w:tc>
          <w:tcPr>
            <w:tcW w:w="907" w:type="dxa"/>
            <w:vAlign w:val="center"/>
          </w:tcPr>
          <w:p>
            <w:pPr>
              <w:pStyle w:val="6"/>
              <w:spacing w:before="0" w:beforeAutospacing="0" w:after="0" w:afterAutospacing="0" w:line="360" w:lineRule="exact"/>
              <w:jc w:val="center"/>
              <w:rPr>
                <w:rFonts w:ascii="Times New Roman" w:hAnsi="Times New Roman" w:cs="Times New Roman" w:eastAsiaTheme="minorEastAsia"/>
              </w:rPr>
            </w:pPr>
            <w:r>
              <w:rPr>
                <w:rFonts w:hint="eastAsia" w:ascii="Times New Roman" w:hAnsi="Times New Roman" w:cs="Times New Roman" w:eastAsiaTheme="minorEastAsia"/>
              </w:rPr>
              <w:t>科研</w:t>
            </w:r>
          </w:p>
        </w:tc>
        <w:tc>
          <w:tcPr>
            <w:tcW w:w="803" w:type="dxa"/>
            <w:vMerge w:val="continue"/>
            <w:vAlign w:val="center"/>
          </w:tcPr>
          <w:p>
            <w:pPr>
              <w:pStyle w:val="6"/>
              <w:spacing w:before="0" w:beforeAutospacing="0" w:after="0" w:afterAutospacing="0" w:line="360" w:lineRule="exact"/>
              <w:jc w:val="center"/>
              <w:rPr>
                <w:rFonts w:ascii="Times New Roman" w:hAnsi="Times New Roman" w:cs="Times New Roman" w:eastAsiaTheme="minorEastAsia"/>
              </w:rPr>
            </w:pPr>
          </w:p>
        </w:tc>
        <w:tc>
          <w:tcPr>
            <w:tcW w:w="5335" w:type="dxa"/>
            <w:vAlign w:val="center"/>
          </w:tcPr>
          <w:p>
            <w:pPr>
              <w:pStyle w:val="6"/>
              <w:spacing w:before="0" w:beforeAutospacing="0" w:after="0" w:afterAutospacing="0" w:line="360" w:lineRule="exact"/>
              <w:rPr>
                <w:rFonts w:ascii="Times New Roman" w:hAnsi="Times New Roman" w:cs="Times New Roman" w:eastAsiaTheme="minorEastAsia"/>
              </w:rPr>
            </w:pPr>
            <w:r>
              <w:rPr>
                <w:rFonts w:hint="eastAsia" w:ascii="Times New Roman" w:hAnsi="Times New Roman" w:cs="Times New Roman" w:eastAsiaTheme="minorEastAsia"/>
              </w:rPr>
              <w:t>细胞工程省级重点实验室、基础麻醉与器官保护省级重点实验室、转化医学中心（含国家“万人计划”领军人才肖建辉教授科研平台）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47" w:type="dxa"/>
            <w:vAlign w:val="center"/>
          </w:tcPr>
          <w:p>
            <w:pPr>
              <w:pStyle w:val="6"/>
              <w:spacing w:before="0" w:beforeAutospacing="0" w:after="0" w:afterAutospacing="0" w:line="360" w:lineRule="exact"/>
              <w:jc w:val="center"/>
              <w:rPr>
                <w:rFonts w:ascii="Times New Roman" w:hAnsi="Times New Roman" w:cs="Times New Roman" w:eastAsiaTheme="minorEastAsia"/>
              </w:rPr>
            </w:pPr>
            <w:r>
              <w:rPr>
                <w:rFonts w:ascii="Times New Roman" w:hAnsi="Times New Roman" w:cs="Times New Roman" w:eastAsiaTheme="minorEastAsia"/>
              </w:rPr>
              <w:t>4</w:t>
            </w:r>
          </w:p>
        </w:tc>
        <w:tc>
          <w:tcPr>
            <w:tcW w:w="720" w:type="dxa"/>
            <w:vAlign w:val="center"/>
          </w:tcPr>
          <w:p>
            <w:pPr>
              <w:pStyle w:val="6"/>
              <w:spacing w:before="0" w:beforeAutospacing="0" w:after="0" w:afterAutospacing="0" w:line="360" w:lineRule="exact"/>
              <w:jc w:val="center"/>
              <w:rPr>
                <w:rFonts w:ascii="Times New Roman" w:hAnsi="Times New Roman" w:cs="Times New Roman" w:eastAsiaTheme="minorEastAsia"/>
              </w:rPr>
            </w:pPr>
            <w:r>
              <w:rPr>
                <w:rFonts w:hint="eastAsia" w:ascii="Times New Roman" w:hAnsi="Times New Roman" w:cs="Times New Roman" w:eastAsiaTheme="minorEastAsia"/>
              </w:rPr>
              <w:t>其他</w:t>
            </w:r>
          </w:p>
        </w:tc>
        <w:tc>
          <w:tcPr>
            <w:tcW w:w="907" w:type="dxa"/>
            <w:vAlign w:val="center"/>
          </w:tcPr>
          <w:p>
            <w:pPr>
              <w:pStyle w:val="6"/>
              <w:spacing w:before="0" w:beforeAutospacing="0" w:after="0" w:afterAutospacing="0" w:line="360" w:lineRule="exact"/>
              <w:jc w:val="center"/>
              <w:rPr>
                <w:rFonts w:ascii="Times New Roman" w:hAnsi="Times New Roman" w:cs="Times New Roman" w:eastAsiaTheme="minorEastAsia"/>
              </w:rPr>
            </w:pPr>
            <w:r>
              <w:rPr>
                <w:rFonts w:hint="eastAsia" w:ascii="Times New Roman" w:hAnsi="Times New Roman" w:cs="Times New Roman" w:eastAsiaTheme="minorEastAsia"/>
              </w:rPr>
              <w:t>护理/医技</w:t>
            </w:r>
          </w:p>
        </w:tc>
        <w:tc>
          <w:tcPr>
            <w:tcW w:w="803" w:type="dxa"/>
            <w:vMerge w:val="continue"/>
            <w:vAlign w:val="center"/>
          </w:tcPr>
          <w:p>
            <w:pPr>
              <w:pStyle w:val="6"/>
              <w:spacing w:before="0" w:beforeAutospacing="0" w:after="0" w:afterAutospacing="0" w:line="360" w:lineRule="exact"/>
              <w:jc w:val="center"/>
              <w:rPr>
                <w:rFonts w:ascii="Times New Roman" w:hAnsi="Times New Roman" w:cs="Times New Roman" w:eastAsiaTheme="minorEastAsia"/>
              </w:rPr>
            </w:pPr>
          </w:p>
        </w:tc>
        <w:tc>
          <w:tcPr>
            <w:tcW w:w="5335" w:type="dxa"/>
            <w:vAlign w:val="center"/>
          </w:tcPr>
          <w:p>
            <w:pPr>
              <w:pStyle w:val="6"/>
              <w:spacing w:before="0" w:beforeAutospacing="0" w:after="0" w:afterAutospacing="0" w:line="360" w:lineRule="exact"/>
              <w:rPr>
                <w:rFonts w:ascii="Times New Roman" w:hAnsi="Times New Roman" w:cs="Times New Roman" w:eastAsiaTheme="minorEastAsia"/>
              </w:rPr>
            </w:pPr>
            <w:r>
              <w:rPr>
                <w:rFonts w:hint="eastAsia" w:ascii="Times New Roman" w:hAnsi="Times New Roman" w:cs="Times New Roman" w:eastAsiaTheme="minorEastAsia"/>
              </w:rPr>
              <w:t>护理部、司法医学鉴定中心、院内感染管理科、预防保健科</w:t>
            </w:r>
          </w:p>
        </w:tc>
      </w:tr>
    </w:tbl>
    <w:p>
      <w:pPr>
        <w:pStyle w:val="6"/>
        <w:shd w:val="clear" w:color="auto" w:fill="FFFFFF"/>
        <w:spacing w:before="0" w:beforeAutospacing="0" w:after="0" w:afterAutospacing="0" w:line="500" w:lineRule="exact"/>
        <w:ind w:firstLine="562" w:firstLineChars="200"/>
        <w:jc w:val="both"/>
        <w:rPr>
          <w:rFonts w:hint="eastAsia" w:ascii="Times New Roman" w:hAnsi="Times New Roman" w:eastAsia="仿宋_GB2312" w:cs="Times New Roman"/>
          <w:b/>
          <w:bCs/>
          <w:color w:val="222222"/>
          <w:sz w:val="28"/>
          <w:szCs w:val="28"/>
        </w:rPr>
      </w:pPr>
    </w:p>
    <w:p>
      <w:pPr>
        <w:pStyle w:val="6"/>
        <w:shd w:val="clear" w:color="auto" w:fill="FFFFFF"/>
        <w:spacing w:before="0" w:beforeAutospacing="0" w:after="0" w:afterAutospacing="0" w:line="500" w:lineRule="exact"/>
        <w:ind w:firstLine="482"/>
        <w:jc w:val="both"/>
        <w:rPr>
          <w:rFonts w:ascii="Times New Roman" w:hAnsi="Times New Roman" w:eastAsia="仿宋_GB2312" w:cs="Times New Roman"/>
          <w:color w:val="222222"/>
          <w:sz w:val="28"/>
          <w:szCs w:val="28"/>
        </w:rPr>
      </w:pPr>
      <w:r>
        <w:rPr>
          <w:rFonts w:hint="eastAsia" w:ascii="Times New Roman" w:hAnsi="Times New Roman" w:eastAsia="仿宋_GB2312" w:cs="Times New Roman"/>
          <w:b/>
          <w:color w:val="222222"/>
          <w:sz w:val="28"/>
          <w:szCs w:val="28"/>
          <w:shd w:val="clear" w:color="auto" w:fill="FFFFFF"/>
        </w:rPr>
        <w:t>三</w:t>
      </w:r>
      <w:r>
        <w:rPr>
          <w:rFonts w:ascii="Times New Roman" w:hAnsi="Times New Roman" w:eastAsia="仿宋_GB2312" w:cs="Times New Roman"/>
          <w:b/>
          <w:color w:val="222222"/>
          <w:sz w:val="28"/>
          <w:szCs w:val="28"/>
          <w:shd w:val="clear" w:color="auto" w:fill="FFFFFF"/>
        </w:rPr>
        <w:t>、</w:t>
      </w:r>
      <w:r>
        <w:rPr>
          <w:rFonts w:hint="eastAsia" w:ascii="Times New Roman" w:hAnsi="Times New Roman" w:eastAsia="仿宋_GB2312" w:cs="Times New Roman"/>
          <w:b/>
          <w:color w:val="222222"/>
          <w:sz w:val="28"/>
          <w:szCs w:val="28"/>
          <w:shd w:val="clear" w:color="auto" w:fill="FFFFFF"/>
        </w:rPr>
        <w:t>联系方式</w:t>
      </w:r>
    </w:p>
    <w:p>
      <w:pPr>
        <w:pStyle w:val="6"/>
        <w:shd w:val="clear" w:color="auto" w:fill="FFFFFF"/>
        <w:spacing w:before="0" w:beforeAutospacing="0" w:after="0" w:afterAutospacing="0" w:line="500" w:lineRule="exact"/>
        <w:ind w:firstLine="570"/>
        <w:rPr>
          <w:rFonts w:hint="eastAsia" w:ascii="Times New Roman" w:hAnsi="Times New Roman" w:eastAsia="仿宋_GB2312" w:cs="Times New Roman"/>
          <w:b/>
          <w:color w:val="222222"/>
          <w:sz w:val="28"/>
          <w:szCs w:val="28"/>
          <w:lang w:val="en-US" w:eastAsia="zh-CN"/>
        </w:rPr>
      </w:pPr>
      <w:r>
        <w:rPr>
          <w:rFonts w:ascii="Times New Roman" w:hAnsi="Times New Roman" w:eastAsia="仿宋_GB2312" w:cs="Times New Roman"/>
          <w:b/>
          <w:color w:val="222222"/>
          <w:sz w:val="28"/>
          <w:szCs w:val="28"/>
        </w:rPr>
        <w:t>联 系 人：</w:t>
      </w:r>
      <w:r>
        <w:rPr>
          <w:rFonts w:hint="eastAsia" w:ascii="Times New Roman" w:hAnsi="Times New Roman" w:eastAsia="仿宋_GB2312" w:cs="Times New Roman"/>
          <w:b/>
          <w:color w:val="222222"/>
          <w:sz w:val="28"/>
          <w:szCs w:val="28"/>
          <w:lang w:val="en-US" w:eastAsia="zh-CN"/>
        </w:rPr>
        <w:t>纪老师</w:t>
      </w:r>
      <w:bookmarkStart w:id="0" w:name="_GoBack"/>
      <w:bookmarkEnd w:id="0"/>
    </w:p>
    <w:p>
      <w:pPr>
        <w:pStyle w:val="6"/>
        <w:shd w:val="clear" w:color="auto" w:fill="FFFFFF"/>
        <w:spacing w:before="0" w:beforeAutospacing="0" w:after="0" w:afterAutospacing="0" w:line="500" w:lineRule="exact"/>
        <w:ind w:firstLine="551" w:firstLineChars="196"/>
        <w:rPr>
          <w:rFonts w:hint="default" w:ascii="Times New Roman" w:hAnsi="Times New Roman" w:eastAsia="仿宋_GB2312" w:cs="Times New Roman"/>
          <w:b/>
          <w:color w:val="222222"/>
          <w:sz w:val="28"/>
          <w:szCs w:val="28"/>
          <w:lang w:val="en-US" w:eastAsia="zh-CN"/>
        </w:rPr>
      </w:pPr>
      <w:r>
        <w:rPr>
          <w:rFonts w:hint="eastAsia" w:ascii="Times New Roman" w:hAnsi="Times New Roman" w:eastAsia="仿宋_GB2312" w:cs="Times New Roman"/>
          <w:b/>
          <w:color w:val="222222"/>
          <w:sz w:val="28"/>
          <w:szCs w:val="28"/>
          <w:lang w:eastAsia="zh-CN"/>
        </w:rPr>
        <w:t>联系</w:t>
      </w:r>
      <w:r>
        <w:rPr>
          <w:rFonts w:ascii="Times New Roman" w:hAnsi="Times New Roman" w:eastAsia="仿宋_GB2312" w:cs="Times New Roman"/>
          <w:b/>
          <w:color w:val="222222"/>
          <w:sz w:val="28"/>
          <w:szCs w:val="28"/>
        </w:rPr>
        <w:t>电话：</w:t>
      </w:r>
      <w:r>
        <w:rPr>
          <w:rFonts w:hint="eastAsia" w:ascii="Times New Roman" w:hAnsi="Times New Roman" w:eastAsia="仿宋_GB2312" w:cs="Times New Roman"/>
          <w:b/>
          <w:color w:val="222222"/>
          <w:sz w:val="28"/>
          <w:szCs w:val="28"/>
          <w:lang w:val="en-US" w:eastAsia="zh-CN"/>
        </w:rPr>
        <w:t>15802797384</w:t>
      </w:r>
    </w:p>
    <w:p>
      <w:pPr>
        <w:pStyle w:val="6"/>
        <w:shd w:val="clear" w:color="auto" w:fill="FFFFFF"/>
        <w:spacing w:before="0" w:beforeAutospacing="0" w:after="0" w:afterAutospacing="0" w:line="500" w:lineRule="exact"/>
        <w:ind w:firstLine="570"/>
        <w:rPr>
          <w:rStyle w:val="10"/>
          <w:rFonts w:hint="default" w:ascii="Times New Roman" w:hAnsi="Times New Roman" w:eastAsia="仿宋_GB2312" w:cs="Times New Roman"/>
          <w:sz w:val="28"/>
          <w:szCs w:val="28"/>
          <w:lang w:val="en-US" w:eastAsia="zh-CN"/>
        </w:rPr>
      </w:pPr>
      <w:r>
        <w:rPr>
          <w:rFonts w:ascii="Times New Roman" w:hAnsi="Times New Roman" w:eastAsia="仿宋_GB2312" w:cs="Times New Roman"/>
          <w:b/>
          <w:color w:val="222222"/>
          <w:sz w:val="28"/>
          <w:szCs w:val="28"/>
        </w:rPr>
        <w:t>邮    箱：</w:t>
      </w:r>
      <w:r>
        <w:rPr>
          <w:rFonts w:hint="eastAsia" w:ascii="Times New Roman" w:hAnsi="Times New Roman" w:eastAsia="仿宋_GB2312" w:cs="Times New Roman"/>
          <w:b/>
          <w:color w:val="222222"/>
          <w:sz w:val="28"/>
          <w:szCs w:val="28"/>
        </w:rPr>
        <w:t>lemon086@163.com</w:t>
      </w:r>
    </w:p>
    <w:p>
      <w:pPr>
        <w:pStyle w:val="6"/>
        <w:shd w:val="clear" w:color="auto" w:fill="FFFFFF"/>
        <w:spacing w:before="0" w:beforeAutospacing="0" w:after="0" w:afterAutospacing="0" w:line="500" w:lineRule="exact"/>
        <w:ind w:firstLine="570"/>
        <w:rPr>
          <w:rFonts w:ascii="Times New Roman" w:hAnsi="Times New Roman" w:eastAsia="仿宋_GB2312" w:cs="Times New Roman"/>
          <w:b/>
          <w:sz w:val="28"/>
          <w:szCs w:val="28"/>
        </w:rPr>
      </w:pPr>
    </w:p>
    <w:p>
      <w:pPr>
        <w:pStyle w:val="6"/>
        <w:shd w:val="clear" w:color="auto" w:fill="FFFFFF"/>
        <w:spacing w:before="0" w:beforeAutospacing="0" w:after="0" w:afterAutospacing="0" w:line="500" w:lineRule="exact"/>
        <w:jc w:val="center"/>
        <w:rPr>
          <w:rFonts w:ascii="Times New Roman" w:hAnsi="Times New Roman" w:eastAsia="仿宋_GB2312" w:cs="Times New Roman"/>
          <w:b/>
          <w:color w:val="FF0000"/>
          <w:sz w:val="40"/>
          <w:szCs w:val="40"/>
        </w:rPr>
      </w:pPr>
      <w:r>
        <w:rPr>
          <w:rFonts w:ascii="Times New Roman" w:hAnsi="Times New Roman" w:eastAsia="仿宋_GB2312" w:cs="Times New Roman"/>
          <w:b/>
          <w:color w:val="FF0000"/>
          <w:sz w:val="40"/>
          <w:szCs w:val="40"/>
        </w:rPr>
        <w:t>欢迎</w:t>
      </w:r>
      <w:r>
        <w:rPr>
          <w:rFonts w:hint="eastAsia" w:ascii="Times New Roman" w:hAnsi="Times New Roman" w:eastAsia="仿宋_GB2312" w:cs="Times New Roman"/>
          <w:b/>
          <w:color w:val="FF0000"/>
          <w:sz w:val="40"/>
          <w:szCs w:val="40"/>
          <w:lang w:eastAsia="zh-CN"/>
        </w:rPr>
        <w:t>高层次人才</w:t>
      </w:r>
      <w:r>
        <w:rPr>
          <w:rFonts w:ascii="Times New Roman" w:hAnsi="Times New Roman" w:eastAsia="仿宋_GB2312" w:cs="Times New Roman"/>
          <w:b/>
          <w:color w:val="FF0000"/>
          <w:sz w:val="40"/>
          <w:szCs w:val="40"/>
        </w:rPr>
        <w:t>来院考察，我院报销国内</w:t>
      </w:r>
    </w:p>
    <w:p>
      <w:pPr>
        <w:pStyle w:val="6"/>
        <w:shd w:val="clear" w:color="auto" w:fill="FFFFFF"/>
        <w:spacing w:before="0" w:beforeAutospacing="0" w:after="0" w:afterAutospacing="0" w:line="500" w:lineRule="exact"/>
        <w:jc w:val="center"/>
        <w:rPr>
          <w:rFonts w:ascii="Times New Roman" w:hAnsi="Times New Roman" w:eastAsia="仿宋_GB2312" w:cs="Times New Roman"/>
          <w:b/>
          <w:color w:val="FF0000"/>
          <w:sz w:val="40"/>
          <w:szCs w:val="40"/>
        </w:rPr>
      </w:pPr>
      <w:r>
        <w:rPr>
          <w:rFonts w:ascii="Times New Roman" w:hAnsi="Times New Roman" w:eastAsia="仿宋_GB2312" w:cs="Times New Roman"/>
          <w:b/>
          <w:color w:val="FF0000"/>
          <w:sz w:val="40"/>
          <w:szCs w:val="40"/>
        </w:rPr>
        <w:t>往返路费和住宿费。</w:t>
      </w:r>
    </w:p>
    <w:p>
      <w:pPr>
        <w:pStyle w:val="6"/>
        <w:shd w:val="clear" w:color="auto" w:fill="FFFFFF"/>
        <w:spacing w:before="0" w:beforeAutospacing="0" w:after="0" w:afterAutospacing="0" w:line="500" w:lineRule="exact"/>
        <w:ind w:firstLine="570"/>
        <w:rPr>
          <w:rFonts w:ascii="Times New Roman" w:hAnsi="Times New Roman" w:eastAsia="仿宋_GB2312" w:cs="Times New Roman"/>
          <w:b/>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0902669"/>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B8C"/>
    <w:rsid w:val="0004718C"/>
    <w:rsid w:val="000606C6"/>
    <w:rsid w:val="00093246"/>
    <w:rsid w:val="000B0599"/>
    <w:rsid w:val="000B6FEF"/>
    <w:rsid w:val="000C6F85"/>
    <w:rsid w:val="000D0230"/>
    <w:rsid w:val="000D0F6F"/>
    <w:rsid w:val="000E0B86"/>
    <w:rsid w:val="000E2A7B"/>
    <w:rsid w:val="000F54C2"/>
    <w:rsid w:val="001154C9"/>
    <w:rsid w:val="001640DA"/>
    <w:rsid w:val="00172AAE"/>
    <w:rsid w:val="00185D18"/>
    <w:rsid w:val="00191B5E"/>
    <w:rsid w:val="001B1D48"/>
    <w:rsid w:val="001D5410"/>
    <w:rsid w:val="001E0BB4"/>
    <w:rsid w:val="001E2322"/>
    <w:rsid w:val="001F5CBF"/>
    <w:rsid w:val="001F5F4F"/>
    <w:rsid w:val="001F72E5"/>
    <w:rsid w:val="00201C01"/>
    <w:rsid w:val="002051C4"/>
    <w:rsid w:val="00213C31"/>
    <w:rsid w:val="00234071"/>
    <w:rsid w:val="002376C0"/>
    <w:rsid w:val="00250F05"/>
    <w:rsid w:val="0026495F"/>
    <w:rsid w:val="00276A1F"/>
    <w:rsid w:val="00293B0E"/>
    <w:rsid w:val="002F24C0"/>
    <w:rsid w:val="002F6851"/>
    <w:rsid w:val="003177D7"/>
    <w:rsid w:val="00323FFD"/>
    <w:rsid w:val="0033096A"/>
    <w:rsid w:val="00335C8B"/>
    <w:rsid w:val="00350CC7"/>
    <w:rsid w:val="003A51B9"/>
    <w:rsid w:val="003D2B87"/>
    <w:rsid w:val="003D300E"/>
    <w:rsid w:val="003D6651"/>
    <w:rsid w:val="003E593A"/>
    <w:rsid w:val="003F24E3"/>
    <w:rsid w:val="003F6B71"/>
    <w:rsid w:val="00433FFD"/>
    <w:rsid w:val="00443C92"/>
    <w:rsid w:val="004651AF"/>
    <w:rsid w:val="00467751"/>
    <w:rsid w:val="004B1EA8"/>
    <w:rsid w:val="004B21FB"/>
    <w:rsid w:val="004C48FD"/>
    <w:rsid w:val="004C5937"/>
    <w:rsid w:val="00521874"/>
    <w:rsid w:val="00521EBC"/>
    <w:rsid w:val="005318F2"/>
    <w:rsid w:val="00563C3C"/>
    <w:rsid w:val="00581328"/>
    <w:rsid w:val="00595E64"/>
    <w:rsid w:val="005B5D5A"/>
    <w:rsid w:val="005D774E"/>
    <w:rsid w:val="005F6847"/>
    <w:rsid w:val="006479D1"/>
    <w:rsid w:val="006555DC"/>
    <w:rsid w:val="006605EE"/>
    <w:rsid w:val="0068531E"/>
    <w:rsid w:val="006B4CA1"/>
    <w:rsid w:val="006D1D94"/>
    <w:rsid w:val="006D2069"/>
    <w:rsid w:val="006D3F80"/>
    <w:rsid w:val="00707650"/>
    <w:rsid w:val="00730C01"/>
    <w:rsid w:val="0073746A"/>
    <w:rsid w:val="0074015A"/>
    <w:rsid w:val="007410F5"/>
    <w:rsid w:val="00745ADA"/>
    <w:rsid w:val="007506E7"/>
    <w:rsid w:val="0075180C"/>
    <w:rsid w:val="00760DB6"/>
    <w:rsid w:val="0079068F"/>
    <w:rsid w:val="007B389D"/>
    <w:rsid w:val="007C2541"/>
    <w:rsid w:val="007C6359"/>
    <w:rsid w:val="007D6BB2"/>
    <w:rsid w:val="00830967"/>
    <w:rsid w:val="0088351D"/>
    <w:rsid w:val="00890915"/>
    <w:rsid w:val="008A797E"/>
    <w:rsid w:val="008C3DFB"/>
    <w:rsid w:val="008C575A"/>
    <w:rsid w:val="00902FBB"/>
    <w:rsid w:val="0092066F"/>
    <w:rsid w:val="0092473C"/>
    <w:rsid w:val="00937262"/>
    <w:rsid w:val="00947490"/>
    <w:rsid w:val="00954E30"/>
    <w:rsid w:val="00996FCC"/>
    <w:rsid w:val="009A79E8"/>
    <w:rsid w:val="009F4DA0"/>
    <w:rsid w:val="00A07B89"/>
    <w:rsid w:val="00A15693"/>
    <w:rsid w:val="00A33145"/>
    <w:rsid w:val="00A42085"/>
    <w:rsid w:val="00A72F9E"/>
    <w:rsid w:val="00A74579"/>
    <w:rsid w:val="00A757B4"/>
    <w:rsid w:val="00AA72A4"/>
    <w:rsid w:val="00AB236F"/>
    <w:rsid w:val="00AC085E"/>
    <w:rsid w:val="00AC6F1E"/>
    <w:rsid w:val="00AE6D23"/>
    <w:rsid w:val="00AF5C70"/>
    <w:rsid w:val="00B11BDD"/>
    <w:rsid w:val="00B163A3"/>
    <w:rsid w:val="00B37DFC"/>
    <w:rsid w:val="00B52437"/>
    <w:rsid w:val="00B56852"/>
    <w:rsid w:val="00B760B6"/>
    <w:rsid w:val="00B93455"/>
    <w:rsid w:val="00B93BD7"/>
    <w:rsid w:val="00B94234"/>
    <w:rsid w:val="00BA48CB"/>
    <w:rsid w:val="00BA5455"/>
    <w:rsid w:val="00BC64C3"/>
    <w:rsid w:val="00BD26F8"/>
    <w:rsid w:val="00BD6CE7"/>
    <w:rsid w:val="00BE3D68"/>
    <w:rsid w:val="00C45329"/>
    <w:rsid w:val="00C72FCE"/>
    <w:rsid w:val="00CA2F03"/>
    <w:rsid w:val="00CA38C0"/>
    <w:rsid w:val="00CB413E"/>
    <w:rsid w:val="00CC16C1"/>
    <w:rsid w:val="00CD563E"/>
    <w:rsid w:val="00CE635C"/>
    <w:rsid w:val="00D065AB"/>
    <w:rsid w:val="00D107A1"/>
    <w:rsid w:val="00D60A36"/>
    <w:rsid w:val="00D635C0"/>
    <w:rsid w:val="00D7796F"/>
    <w:rsid w:val="00D90B18"/>
    <w:rsid w:val="00DF2D9F"/>
    <w:rsid w:val="00E05D52"/>
    <w:rsid w:val="00E21568"/>
    <w:rsid w:val="00E42B8C"/>
    <w:rsid w:val="00E616DC"/>
    <w:rsid w:val="00E810CD"/>
    <w:rsid w:val="00E84DF6"/>
    <w:rsid w:val="00E87FEF"/>
    <w:rsid w:val="00EA1E4F"/>
    <w:rsid w:val="00EC529D"/>
    <w:rsid w:val="00ED36D0"/>
    <w:rsid w:val="00EE14E2"/>
    <w:rsid w:val="00EE2C0D"/>
    <w:rsid w:val="00EF6F78"/>
    <w:rsid w:val="00EF7B7F"/>
    <w:rsid w:val="00F00C2F"/>
    <w:rsid w:val="00F06179"/>
    <w:rsid w:val="00F30CCE"/>
    <w:rsid w:val="00F30FDC"/>
    <w:rsid w:val="00F36473"/>
    <w:rsid w:val="00F4472B"/>
    <w:rsid w:val="00F64BE2"/>
    <w:rsid w:val="00F86074"/>
    <w:rsid w:val="00F87C51"/>
    <w:rsid w:val="00F9552B"/>
    <w:rsid w:val="00FB5C5B"/>
    <w:rsid w:val="00FE1776"/>
    <w:rsid w:val="00FE7BA2"/>
    <w:rsid w:val="00FE7E6A"/>
    <w:rsid w:val="01180CE5"/>
    <w:rsid w:val="056E1FD4"/>
    <w:rsid w:val="07EE6D3A"/>
    <w:rsid w:val="0841229E"/>
    <w:rsid w:val="08C37C81"/>
    <w:rsid w:val="09C57223"/>
    <w:rsid w:val="0AFF5910"/>
    <w:rsid w:val="0B576910"/>
    <w:rsid w:val="0BCC5A6B"/>
    <w:rsid w:val="0CCC1068"/>
    <w:rsid w:val="0DA166D1"/>
    <w:rsid w:val="0DEC45FB"/>
    <w:rsid w:val="0E5B6978"/>
    <w:rsid w:val="0F0E6173"/>
    <w:rsid w:val="0F3233F8"/>
    <w:rsid w:val="0F4F62BF"/>
    <w:rsid w:val="0F771E39"/>
    <w:rsid w:val="0FD7574E"/>
    <w:rsid w:val="11BF4193"/>
    <w:rsid w:val="12297F4E"/>
    <w:rsid w:val="124B2821"/>
    <w:rsid w:val="12893BB0"/>
    <w:rsid w:val="135A360C"/>
    <w:rsid w:val="13C955B6"/>
    <w:rsid w:val="15A2170E"/>
    <w:rsid w:val="174A05A3"/>
    <w:rsid w:val="18EE02C7"/>
    <w:rsid w:val="190F1812"/>
    <w:rsid w:val="195D4AF6"/>
    <w:rsid w:val="1B582A60"/>
    <w:rsid w:val="1CA45A30"/>
    <w:rsid w:val="1E0B0C1F"/>
    <w:rsid w:val="1F5D6B06"/>
    <w:rsid w:val="1FD5552E"/>
    <w:rsid w:val="206634CD"/>
    <w:rsid w:val="20AD32FB"/>
    <w:rsid w:val="20F86CDD"/>
    <w:rsid w:val="211D1782"/>
    <w:rsid w:val="2161703A"/>
    <w:rsid w:val="21665B62"/>
    <w:rsid w:val="22103C4B"/>
    <w:rsid w:val="221B7B84"/>
    <w:rsid w:val="22311B88"/>
    <w:rsid w:val="23BF0C8B"/>
    <w:rsid w:val="25874F36"/>
    <w:rsid w:val="26694AE0"/>
    <w:rsid w:val="290D15A9"/>
    <w:rsid w:val="2ADC6293"/>
    <w:rsid w:val="2B407FE3"/>
    <w:rsid w:val="2C0D437D"/>
    <w:rsid w:val="2D223B97"/>
    <w:rsid w:val="2D8E03BF"/>
    <w:rsid w:val="2E5D4A35"/>
    <w:rsid w:val="2FED3BCA"/>
    <w:rsid w:val="30D92419"/>
    <w:rsid w:val="318421E5"/>
    <w:rsid w:val="31A463D0"/>
    <w:rsid w:val="32A775B1"/>
    <w:rsid w:val="32CF2D9D"/>
    <w:rsid w:val="333C66C8"/>
    <w:rsid w:val="333F1DFB"/>
    <w:rsid w:val="349A7071"/>
    <w:rsid w:val="35E70A3C"/>
    <w:rsid w:val="37B64B1A"/>
    <w:rsid w:val="37C711C1"/>
    <w:rsid w:val="37DA64FF"/>
    <w:rsid w:val="37E90832"/>
    <w:rsid w:val="38293C23"/>
    <w:rsid w:val="3A397953"/>
    <w:rsid w:val="3A957718"/>
    <w:rsid w:val="3C6A1A7C"/>
    <w:rsid w:val="3C8B0D4B"/>
    <w:rsid w:val="3D522AAB"/>
    <w:rsid w:val="3DAA3953"/>
    <w:rsid w:val="3DE22CC9"/>
    <w:rsid w:val="3E5E34C7"/>
    <w:rsid w:val="3EBA5F11"/>
    <w:rsid w:val="401B5368"/>
    <w:rsid w:val="414016D1"/>
    <w:rsid w:val="4352242B"/>
    <w:rsid w:val="44DF5428"/>
    <w:rsid w:val="44E858CF"/>
    <w:rsid w:val="45467712"/>
    <w:rsid w:val="45A46757"/>
    <w:rsid w:val="4839430F"/>
    <w:rsid w:val="486F7807"/>
    <w:rsid w:val="48EC4899"/>
    <w:rsid w:val="4C123375"/>
    <w:rsid w:val="4C127E48"/>
    <w:rsid w:val="4D1D7188"/>
    <w:rsid w:val="4DBB7D5B"/>
    <w:rsid w:val="4E6B68D5"/>
    <w:rsid w:val="4E9A4D98"/>
    <w:rsid w:val="4EBF1B24"/>
    <w:rsid w:val="4F462F47"/>
    <w:rsid w:val="505A7E49"/>
    <w:rsid w:val="514C7A90"/>
    <w:rsid w:val="53962F06"/>
    <w:rsid w:val="53DF5C6F"/>
    <w:rsid w:val="55571EB1"/>
    <w:rsid w:val="56DC2D47"/>
    <w:rsid w:val="5723608B"/>
    <w:rsid w:val="57673CCA"/>
    <w:rsid w:val="5850329F"/>
    <w:rsid w:val="588B5614"/>
    <w:rsid w:val="58ED08DA"/>
    <w:rsid w:val="59F314F4"/>
    <w:rsid w:val="5ABC0B78"/>
    <w:rsid w:val="5D4252B7"/>
    <w:rsid w:val="5E456651"/>
    <w:rsid w:val="5EA87F1A"/>
    <w:rsid w:val="5F3C0610"/>
    <w:rsid w:val="5F5C48E7"/>
    <w:rsid w:val="5F6E73BE"/>
    <w:rsid w:val="60BF18D4"/>
    <w:rsid w:val="61701CFD"/>
    <w:rsid w:val="64C06C47"/>
    <w:rsid w:val="6A6038E5"/>
    <w:rsid w:val="6C8225AF"/>
    <w:rsid w:val="6CB562FC"/>
    <w:rsid w:val="6D184094"/>
    <w:rsid w:val="6E73382F"/>
    <w:rsid w:val="6E96483B"/>
    <w:rsid w:val="6EB71384"/>
    <w:rsid w:val="6ED11C12"/>
    <w:rsid w:val="6F6E459D"/>
    <w:rsid w:val="71C62630"/>
    <w:rsid w:val="72520263"/>
    <w:rsid w:val="726C0B58"/>
    <w:rsid w:val="726F2B4B"/>
    <w:rsid w:val="736A2592"/>
    <w:rsid w:val="73A11462"/>
    <w:rsid w:val="77343ACF"/>
    <w:rsid w:val="78C87C86"/>
    <w:rsid w:val="79863DFF"/>
    <w:rsid w:val="7A08399E"/>
    <w:rsid w:val="7A4D66E3"/>
    <w:rsid w:val="7C20472A"/>
    <w:rsid w:val="7CE24E3C"/>
    <w:rsid w:val="7D4930C1"/>
    <w:rsid w:val="7E8B56C6"/>
    <w:rsid w:val="7F104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apple-converted-space"/>
    <w:basedOn w:val="9"/>
    <w:qFormat/>
    <w:uiPriority w:val="0"/>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3</Pages>
  <Words>221</Words>
  <Characters>1260</Characters>
  <Lines>10</Lines>
  <Paragraphs>2</Paragraphs>
  <TotalTime>3</TotalTime>
  <ScaleCrop>false</ScaleCrop>
  <LinksUpToDate>false</LinksUpToDate>
  <CharactersWithSpaces>1479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2017-09-18T01:27:00Z</dcterms:created>
  <dc:creator>user</dc:creator>
  <cp:lastModifiedBy>我不要昵称</cp:lastModifiedBy>
  <cp:lastPrinted>2018-11-28T09:40:00Z</cp:lastPrinted>
  <dcterms:modified xsi:type="dcterms:W3CDTF">2020-03-31T07:01:19Z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