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70"/>
        </w:tabs>
        <w:spacing w:line="440" w:lineRule="exact"/>
        <w:rPr>
          <w:rFonts w:ascii="仿宋" w:hAnsi="仿宋" w:eastAsia="仿宋"/>
          <w:b/>
          <w:color w:val="000000"/>
          <w:spacing w:val="40"/>
          <w:szCs w:val="28"/>
        </w:rPr>
      </w:pPr>
      <w:r>
        <w:rPr>
          <w:rFonts w:ascii="仿宋" w:hAnsi="仿宋" w:eastAsia="仿宋"/>
          <w:b/>
          <w:color w:val="000000"/>
          <w:spacing w:val="40"/>
          <w:szCs w:val="28"/>
        </w:rPr>
        <w:tab/>
      </w:r>
    </w:p>
    <w:p>
      <w:pPr>
        <w:spacing w:line="440" w:lineRule="exact"/>
        <w:rPr>
          <w:rFonts w:ascii="仿宋" w:hAnsi="仿宋" w:eastAsia="仿宋"/>
          <w:b/>
          <w:color w:val="000000"/>
          <w:spacing w:val="40"/>
          <w:szCs w:val="28"/>
        </w:rPr>
      </w:pPr>
    </w:p>
    <w:p>
      <w:pPr>
        <w:spacing w:line="560" w:lineRule="exact"/>
        <w:rPr>
          <w:rFonts w:ascii="仿宋" w:hAnsi="仿宋" w:eastAsia="仿宋"/>
          <w:b/>
          <w:color w:val="000000"/>
          <w:spacing w:val="40"/>
          <w:szCs w:val="28"/>
        </w:rPr>
      </w:pPr>
    </w:p>
    <w:p>
      <w:pPr>
        <w:spacing w:line="560" w:lineRule="exact"/>
        <w:ind w:firstLine="4760" w:firstLineChars="1700"/>
        <w:rPr>
          <w:rFonts w:ascii="仿宋" w:hAnsi="仿宋" w:eastAsia="仿宋"/>
          <w:color w:val="000000"/>
          <w:szCs w:val="28"/>
        </w:rPr>
      </w:pPr>
    </w:p>
    <w:p>
      <w:pPr>
        <w:pStyle w:val="14"/>
        <w:jc w:val="center"/>
        <w:rPr>
          <w:rFonts w:ascii="仿宋" w:hAnsi="仿宋" w:eastAsia="仿宋"/>
          <w:b/>
          <w:spacing w:val="-24"/>
          <w:szCs w:val="28"/>
        </w:rPr>
      </w:pPr>
      <w:r>
        <w:rPr>
          <w:rFonts w:hint="eastAsia" w:ascii="仿宋" w:hAnsi="仿宋" w:eastAsia="仿宋"/>
          <w:b/>
          <w:spacing w:val="-28"/>
          <w:szCs w:val="28"/>
        </w:rPr>
        <w:t>关于举办工业和信息化部人才交流中心（第八届）行业人才引聘会</w:t>
      </w:r>
      <w:r>
        <w:rPr>
          <w:rFonts w:hint="eastAsia" w:ascii="仿宋" w:hAnsi="仿宋" w:eastAsia="仿宋"/>
          <w:b/>
          <w:spacing w:val="-24"/>
          <w:szCs w:val="28"/>
        </w:rPr>
        <w:t>暨生物医药、医疗器械人才专场的通知</w:t>
      </w:r>
    </w:p>
    <w:p>
      <w:pPr>
        <w:spacing w:line="480" w:lineRule="exact"/>
        <w:ind w:firstLine="1123" w:firstLineChars="350"/>
        <w:rPr>
          <w:rFonts w:ascii="仿宋" w:hAnsi="仿宋" w:eastAsia="仿宋"/>
          <w:b/>
          <w:color w:val="000000"/>
          <w:spacing w:val="40"/>
          <w:sz w:val="24"/>
        </w:rPr>
      </w:pPr>
    </w:p>
    <w:p>
      <w:pPr>
        <w:pStyle w:val="7"/>
        <w:shd w:val="clear" w:color="auto" w:fill="FFFFFF"/>
        <w:spacing w:before="0" w:beforeAutospacing="0" w:after="0" w:afterAutospacing="0" w:line="440" w:lineRule="atLeast"/>
        <w:ind w:firstLine="480"/>
        <w:rPr>
          <w:rFonts w:ascii="微软雅黑" w:hAnsi="微软雅黑" w:eastAsia="微软雅黑"/>
          <w:color w:val="444444"/>
          <w:sz w:val="21"/>
          <w:szCs w:val="21"/>
        </w:rPr>
      </w:pPr>
      <w:r>
        <w:rPr>
          <w:rFonts w:hint="eastAsia" w:ascii="仿宋" w:hAnsi="仿宋" w:eastAsia="仿宋"/>
          <w:color w:val="000000"/>
          <w:sz w:val="21"/>
          <w:szCs w:val="21"/>
        </w:rPr>
        <w:t>各有关单位：</w:t>
      </w:r>
    </w:p>
    <w:p>
      <w:pPr>
        <w:pStyle w:val="7"/>
        <w:shd w:val="clear" w:color="auto" w:fill="FFFFFF"/>
        <w:spacing w:before="0" w:beforeAutospacing="0" w:after="0" w:afterAutospacing="0" w:line="600" w:lineRule="atLeast"/>
        <w:ind w:firstLine="560"/>
        <w:rPr>
          <w:rFonts w:ascii="微软雅黑" w:hAnsi="微软雅黑" w:eastAsia="微软雅黑"/>
          <w:color w:val="444444"/>
          <w:sz w:val="21"/>
          <w:szCs w:val="21"/>
        </w:rPr>
      </w:pPr>
      <w:r>
        <w:rPr>
          <w:rFonts w:hint="eastAsia" w:ascii="仿宋" w:hAnsi="仿宋" w:eastAsia="仿宋"/>
          <w:color w:val="000000"/>
          <w:sz w:val="21"/>
          <w:szCs w:val="21"/>
        </w:rPr>
        <w:t>为</w:t>
      </w:r>
      <w:r>
        <w:rPr>
          <w:rFonts w:hint="eastAsia" w:ascii="仿宋" w:hAnsi="仿宋" w:eastAsia="仿宋"/>
          <w:color w:val="444444"/>
          <w:sz w:val="21"/>
          <w:szCs w:val="21"/>
        </w:rPr>
        <w:t>有效帮助生物、医药、医疗器械行业解决发展过程中的高层次人才紧缺问题，</w:t>
      </w:r>
      <w:r>
        <w:rPr>
          <w:rFonts w:hint="eastAsia" w:ascii="仿宋" w:hAnsi="仿宋" w:eastAsia="仿宋"/>
          <w:color w:val="000000"/>
          <w:sz w:val="21"/>
          <w:szCs w:val="21"/>
        </w:rPr>
        <w:t>促进该行业高层次人才资源在全国范围内的合理流动和有效配置，由工业和信息化部人才交流中心主办的“工业和信息化部人才交流中心（第八届）行业人才引聘会暨生物、医药、医疗器械人才专场”定于2018年12</w:t>
      </w:r>
      <w:r>
        <w:rPr>
          <w:rFonts w:hint="eastAsia" w:ascii="仿宋" w:hAnsi="仿宋" w:eastAsia="仿宋"/>
          <w:color w:val="444444"/>
          <w:sz w:val="21"/>
          <w:szCs w:val="21"/>
        </w:rPr>
        <w:t>月15日在北京世纪金源大饭店举办，为用人单位与行业人才搭建双向选择交流服务平台，</w:t>
      </w:r>
      <w:r>
        <w:rPr>
          <w:rFonts w:hint="eastAsia" w:ascii="仿宋" w:hAnsi="仿宋" w:eastAsia="仿宋"/>
          <w:color w:val="000000"/>
          <w:sz w:val="21"/>
          <w:szCs w:val="21"/>
        </w:rPr>
        <w:t>现将有关事项通知如下。</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一、基本内容</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（一）大会时间：</w:t>
      </w:r>
      <w:r>
        <w:rPr>
          <w:rFonts w:hint="eastAsia" w:ascii="仿宋" w:hAnsi="仿宋" w:eastAsia="仿宋"/>
          <w:color w:val="000000"/>
          <w:sz w:val="21"/>
          <w:szCs w:val="21"/>
        </w:rPr>
        <w:t>2018年12月15</w:t>
      </w:r>
      <w:r>
        <w:rPr>
          <w:rFonts w:hint="eastAsia" w:ascii="仿宋" w:hAnsi="仿宋" w:eastAsia="仿宋"/>
          <w:color w:val="444444"/>
          <w:sz w:val="21"/>
          <w:szCs w:val="21"/>
        </w:rPr>
        <w:t>日周六（上午9:00～下午16:00）</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（二）大会地点：</w:t>
      </w:r>
      <w:r>
        <w:rPr>
          <w:rFonts w:hint="eastAsia" w:ascii="仿宋" w:hAnsi="仿宋" w:eastAsia="仿宋"/>
          <w:color w:val="000000"/>
          <w:spacing w:val="-20"/>
          <w:sz w:val="21"/>
          <w:szCs w:val="21"/>
        </w:rPr>
        <w:t>北京世纪金源大饭店（五星级，海淀区板井路69号）</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（三）参会单位：</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1、</w:t>
      </w:r>
      <w:r>
        <w:rPr>
          <w:rFonts w:hint="eastAsia" w:ascii="仿宋" w:hAnsi="仿宋" w:eastAsia="仿宋"/>
          <w:color w:val="000000"/>
          <w:sz w:val="21"/>
          <w:szCs w:val="21"/>
        </w:rPr>
        <w:t>全国生物、医药、医疗器械知名企业；</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Fonts w:hint="eastAsia" w:ascii="仿宋" w:hAnsi="仿宋" w:eastAsia="仿宋"/>
          <w:color w:val="000000"/>
          <w:sz w:val="21"/>
          <w:szCs w:val="21"/>
        </w:rPr>
        <w:t>2、全国医药类科研院所及高校；</w:t>
      </w:r>
    </w:p>
    <w:p>
      <w:pPr>
        <w:pStyle w:val="7"/>
        <w:shd w:val="clear" w:color="auto" w:fill="FFFFFF"/>
        <w:spacing w:before="0" w:beforeAutospacing="0" w:after="0" w:afterAutospacing="0" w:line="600" w:lineRule="atLeast"/>
        <w:ind w:firstLine="562"/>
        <w:rPr>
          <w:rFonts w:ascii="仿宋" w:hAnsi="仿宋" w:eastAsia="仿宋"/>
          <w:b/>
          <w:bCs/>
          <w:color w:val="444444"/>
          <w:sz w:val="21"/>
          <w:szCs w:val="21"/>
        </w:rPr>
      </w:pPr>
      <w:r>
        <w:rPr>
          <w:rStyle w:val="9"/>
          <w:rFonts w:hint="eastAsia" w:ascii="仿宋" w:hAnsi="仿宋" w:eastAsia="仿宋"/>
          <w:color w:val="000000"/>
          <w:sz w:val="21"/>
          <w:szCs w:val="21"/>
        </w:rPr>
        <w:t>（四）</w:t>
      </w:r>
      <w:r>
        <w:rPr>
          <w:rStyle w:val="9"/>
          <w:rFonts w:hint="eastAsia" w:ascii="仿宋" w:hAnsi="仿宋" w:eastAsia="仿宋"/>
          <w:color w:val="444444"/>
          <w:sz w:val="21"/>
          <w:szCs w:val="21"/>
        </w:rPr>
        <w:t>参会人员资质：</w:t>
      </w:r>
      <w:r>
        <w:rPr>
          <w:rFonts w:hint="eastAsia" w:ascii="仿宋" w:hAnsi="仿宋" w:eastAsia="仿宋"/>
          <w:color w:val="444444"/>
          <w:sz w:val="21"/>
          <w:szCs w:val="21"/>
        </w:rPr>
        <w:t>进场人才需具备以下条件之一方可：</w:t>
      </w:r>
    </w:p>
    <w:p>
      <w:pPr>
        <w:pStyle w:val="7"/>
        <w:shd w:val="clear" w:color="auto" w:fill="FFFFFF"/>
        <w:spacing w:before="0" w:beforeAutospacing="0" w:after="0" w:afterAutospacing="0" w:line="600" w:lineRule="atLeast"/>
        <w:ind w:firstLine="560"/>
        <w:rPr>
          <w:rFonts w:ascii="微软雅黑" w:hAnsi="微软雅黑" w:eastAsia="微软雅黑"/>
          <w:color w:val="444444"/>
          <w:sz w:val="21"/>
          <w:szCs w:val="21"/>
        </w:rPr>
      </w:pPr>
      <w:r>
        <w:rPr>
          <w:rFonts w:hint="eastAsia" w:ascii="仿宋" w:hAnsi="仿宋" w:eastAsia="仿宋"/>
          <w:color w:val="000000"/>
          <w:sz w:val="21"/>
          <w:szCs w:val="21"/>
        </w:rPr>
        <w:t>1、具有博士学位人员及博士后人员；</w:t>
      </w:r>
    </w:p>
    <w:p>
      <w:pPr>
        <w:pStyle w:val="7"/>
        <w:shd w:val="clear" w:color="auto" w:fill="FFFFFF"/>
        <w:spacing w:before="0" w:beforeAutospacing="0" w:after="0" w:afterAutospacing="0" w:line="600" w:lineRule="atLeast"/>
        <w:ind w:firstLine="560"/>
        <w:rPr>
          <w:rFonts w:ascii="微软雅黑" w:hAnsi="微软雅黑" w:eastAsia="微软雅黑"/>
          <w:color w:val="444444"/>
          <w:sz w:val="21"/>
          <w:szCs w:val="21"/>
        </w:rPr>
      </w:pPr>
      <w:r>
        <w:rPr>
          <w:rFonts w:hint="eastAsia" w:ascii="仿宋" w:hAnsi="仿宋" w:eastAsia="仿宋"/>
          <w:color w:val="000000"/>
          <w:sz w:val="21"/>
          <w:szCs w:val="21"/>
        </w:rPr>
        <w:t>2、部门经理以上职务或具有中级以上职称的技术骨干人员；</w:t>
      </w:r>
    </w:p>
    <w:p>
      <w:pPr>
        <w:pStyle w:val="7"/>
        <w:shd w:val="clear" w:color="auto" w:fill="FFFFFF"/>
        <w:spacing w:before="0" w:beforeAutospacing="0" w:after="0" w:afterAutospacing="0" w:line="600" w:lineRule="atLeast"/>
        <w:ind w:firstLine="560"/>
        <w:rPr>
          <w:rFonts w:ascii="微软雅黑" w:hAnsi="微软雅黑" w:eastAsia="微软雅黑"/>
          <w:color w:val="444444"/>
          <w:sz w:val="21"/>
          <w:szCs w:val="21"/>
        </w:rPr>
      </w:pPr>
      <w:r>
        <w:rPr>
          <w:rFonts w:hint="eastAsia" w:ascii="仿宋" w:hAnsi="仿宋" w:eastAsia="仿宋"/>
          <w:color w:val="000000"/>
          <w:sz w:val="21"/>
          <w:szCs w:val="21"/>
        </w:rPr>
        <w:t>3、</w:t>
      </w:r>
      <w:r>
        <w:rPr>
          <w:rFonts w:hint="eastAsia" w:ascii="仿宋" w:hAnsi="仿宋" w:eastAsia="仿宋"/>
          <w:color w:val="444444"/>
          <w:sz w:val="21"/>
          <w:szCs w:val="21"/>
        </w:rPr>
        <w:t>具有本科及以上学历，在生物、医药、医疗器械行业至少三年以上工作经验的人员。</w:t>
      </w:r>
    </w:p>
    <w:p>
      <w:pPr>
        <w:shd w:val="clear" w:color="auto" w:fill="FFFFFF"/>
        <w:rPr>
          <w:rFonts w:ascii="仿宋" w:hAnsi="仿宋" w:eastAsia="仿宋"/>
          <w:b/>
          <w:bCs/>
          <w:color w:val="333333"/>
          <w:sz w:val="21"/>
          <w:szCs w:val="21"/>
        </w:rPr>
      </w:pPr>
      <w:r>
        <w:rPr>
          <w:rFonts w:hint="eastAsia" w:ascii="仿宋" w:hAnsi="仿宋" w:eastAsia="仿宋"/>
          <w:b/>
          <w:bCs/>
          <w:color w:val="333333"/>
          <w:sz w:val="21"/>
          <w:szCs w:val="21"/>
        </w:rPr>
        <w:t xml:space="preserve">      </w:t>
      </w:r>
    </w:p>
    <w:p>
      <w:pPr>
        <w:shd w:val="clear" w:color="auto" w:fill="FFFFFF"/>
        <w:ind w:firstLine="527" w:firstLineChars="250"/>
        <w:rPr>
          <w:rFonts w:ascii="仿宋" w:hAnsi="仿宋" w:eastAsia="仿宋"/>
          <w:b/>
          <w:color w:val="333333"/>
          <w:sz w:val="21"/>
          <w:szCs w:val="21"/>
          <w:u w:val="single"/>
        </w:rPr>
      </w:pPr>
      <w:r>
        <w:rPr>
          <w:rFonts w:hint="eastAsia" w:ascii="仿宋" w:hAnsi="仿宋" w:eastAsia="仿宋"/>
          <w:b/>
          <w:color w:val="333333"/>
          <w:sz w:val="21"/>
          <w:szCs w:val="21"/>
          <w:u w:val="single"/>
        </w:rPr>
        <w:t>简历接收邮箱：</w:t>
      </w:r>
      <w:r>
        <w:fldChar w:fldCharType="begin"/>
      </w:r>
      <w:r>
        <w:instrText xml:space="preserve"> HYPERLINK "mailto:liruihua@miitec.org.cn" </w:instrText>
      </w:r>
      <w:r>
        <w:fldChar w:fldCharType="separate"/>
      </w:r>
      <w:r>
        <w:rPr>
          <w:rStyle w:val="10"/>
          <w:rFonts w:hint="eastAsia" w:ascii="仿宋" w:hAnsi="仿宋" w:eastAsia="仿宋"/>
          <w:b/>
          <w:sz w:val="21"/>
          <w:szCs w:val="21"/>
          <w:lang w:val="en-US" w:eastAsia="zh-CN"/>
        </w:rPr>
        <w:t>gxrc05</w:t>
      </w:r>
      <w:r>
        <w:rPr>
          <w:rStyle w:val="10"/>
          <w:rFonts w:hint="eastAsia" w:ascii="仿宋" w:hAnsi="仿宋" w:eastAsia="仿宋"/>
          <w:b/>
          <w:sz w:val="21"/>
          <w:szCs w:val="21"/>
        </w:rPr>
        <w:t>@miitec.org.cn</w:t>
      </w:r>
      <w:r>
        <w:rPr>
          <w:rStyle w:val="10"/>
          <w:rFonts w:hint="eastAsia" w:ascii="仿宋" w:hAnsi="仿宋" w:eastAsia="仿宋"/>
          <w:b/>
          <w:sz w:val="21"/>
          <w:szCs w:val="21"/>
        </w:rPr>
        <w:fldChar w:fldCharType="end"/>
      </w:r>
    </w:p>
    <w:p>
      <w:pPr>
        <w:shd w:val="clear" w:color="auto" w:fill="FFFFFF"/>
        <w:ind w:firstLine="315" w:firstLineChars="150"/>
        <w:rPr>
          <w:rFonts w:hint="eastAsia" w:ascii="仿宋" w:hAnsi="仿宋" w:eastAsia="仿宋"/>
          <w:color w:val="333333"/>
          <w:sz w:val="21"/>
          <w:szCs w:val="21"/>
        </w:rPr>
      </w:pPr>
      <w:r>
        <w:rPr>
          <w:rFonts w:hint="eastAsia" w:ascii="仿宋" w:hAnsi="仿宋" w:eastAsia="仿宋"/>
          <w:color w:val="333333"/>
          <w:sz w:val="21"/>
          <w:szCs w:val="21"/>
        </w:rPr>
        <w:t>（注意：简历请以附件的形式发送，附件名称：姓名+学校+专业+学历）</w:t>
      </w:r>
    </w:p>
    <w:p>
      <w:pPr>
        <w:shd w:val="clear" w:color="auto" w:fill="FFFFFF"/>
        <w:ind w:firstLine="624" w:firstLineChars="296"/>
        <w:rPr>
          <w:rFonts w:ascii="仿宋" w:hAnsi="仿宋" w:eastAsia="仿宋"/>
          <w:color w:val="333333"/>
          <w:sz w:val="21"/>
          <w:szCs w:val="21"/>
        </w:rPr>
      </w:pPr>
      <w:r>
        <w:rPr>
          <w:rFonts w:hint="eastAsia" w:ascii="仿宋" w:hAnsi="仿宋" w:eastAsia="仿宋"/>
          <w:b/>
          <w:bCs/>
          <w:color w:val="333333"/>
          <w:sz w:val="21"/>
          <w:szCs w:val="21"/>
        </w:rPr>
        <w:t>提前报名可享受:</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--与工业和信息化部人才交流中心组织的招聘团提前对接；</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--猎头顾问全程服务；</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--专业的职业生涯规划咨询服务；</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--校园猎头服务。</w:t>
      </w:r>
    </w:p>
    <w:p>
      <w:pPr>
        <w:shd w:val="clear" w:color="auto" w:fill="FFFFFF"/>
        <w:ind w:firstLine="315" w:firstLineChars="150"/>
        <w:rPr>
          <w:rFonts w:ascii="仿宋" w:hAnsi="仿宋" w:eastAsia="仿宋"/>
          <w:color w:val="333333"/>
          <w:sz w:val="21"/>
          <w:szCs w:val="21"/>
        </w:rPr>
      </w:pPr>
    </w:p>
    <w:p>
      <w:pPr>
        <w:shd w:val="clear" w:color="auto" w:fill="FFFFFF"/>
        <w:ind w:firstLine="420" w:firstLineChars="200"/>
        <w:rPr>
          <w:rFonts w:hint="eastAsia" w:ascii="仿宋" w:hAnsi="仿宋" w:eastAsia="仿宋"/>
          <w:color w:val="333333"/>
          <w:sz w:val="21"/>
          <w:szCs w:val="21"/>
          <w:lang w:val="en-US" w:eastAsia="zh-CN"/>
        </w:rPr>
      </w:pPr>
      <w:r>
        <w:rPr>
          <w:rFonts w:hint="eastAsia" w:ascii="仿宋" w:hAnsi="仿宋" w:eastAsia="仿宋"/>
          <w:color w:val="333333"/>
          <w:sz w:val="21"/>
          <w:szCs w:val="21"/>
        </w:rPr>
        <w:t>咨询热线：010-68207</w:t>
      </w:r>
      <w:r>
        <w:rPr>
          <w:rFonts w:hint="eastAsia" w:ascii="仿宋" w:hAnsi="仿宋" w:eastAsia="仿宋"/>
          <w:color w:val="333333"/>
          <w:sz w:val="21"/>
          <w:szCs w:val="21"/>
          <w:lang w:val="en-US" w:eastAsia="zh-CN"/>
        </w:rPr>
        <w:t>417</w:t>
      </w:r>
    </w:p>
    <w:p>
      <w:pPr>
        <w:shd w:val="clear" w:color="auto" w:fill="FFFFFF"/>
        <w:ind w:firstLine="420" w:firstLineChars="200"/>
        <w:rPr>
          <w:rStyle w:val="10"/>
          <w:rFonts w:hint="eastAsia" w:ascii="仿宋" w:hAnsi="仿宋" w:eastAsia="仿宋"/>
          <w:color w:val="428BCA"/>
          <w:sz w:val="21"/>
          <w:szCs w:val="21"/>
        </w:rPr>
      </w:pPr>
      <w:r>
        <w:rPr>
          <w:rFonts w:hint="eastAsia" w:ascii="仿宋" w:hAnsi="仿宋" w:eastAsia="仿宋"/>
          <w:color w:val="333333"/>
          <w:sz w:val="21"/>
          <w:szCs w:val="21"/>
        </w:rPr>
        <w:t>咨询QQ: 2850797822</w:t>
      </w:r>
      <w:r>
        <w:rPr>
          <w:rFonts w:hint="eastAsia" w:ascii="微软雅黑" w:hAnsi="微软雅黑" w:eastAsia="仿宋"/>
          <w:color w:val="333333"/>
          <w:sz w:val="21"/>
          <w:szCs w:val="21"/>
        </w:rPr>
        <w:t>        </w:t>
      </w:r>
      <w:r>
        <w:rPr>
          <w:rFonts w:hint="eastAsia" w:ascii="仿宋" w:hAnsi="仿宋" w:eastAsia="仿宋"/>
          <w:color w:val="333333"/>
          <w:sz w:val="21"/>
          <w:szCs w:val="21"/>
        </w:rPr>
        <w:t>工信人才网：</w:t>
      </w:r>
      <w:r>
        <w:fldChar w:fldCharType="begin"/>
      </w:r>
      <w:r>
        <w:instrText xml:space="preserve"> HYPERLINK "http://www.miitjob.cn/" </w:instrText>
      </w:r>
      <w:r>
        <w:fldChar w:fldCharType="separate"/>
      </w:r>
      <w:r>
        <w:rPr>
          <w:rStyle w:val="10"/>
          <w:rFonts w:hint="eastAsia" w:ascii="仿宋" w:hAnsi="仿宋" w:eastAsia="仿宋"/>
          <w:color w:val="428BCA"/>
          <w:sz w:val="21"/>
          <w:szCs w:val="21"/>
        </w:rPr>
        <w:t>www.miitjob.cn</w:t>
      </w:r>
      <w:r>
        <w:rPr>
          <w:rStyle w:val="10"/>
          <w:rFonts w:hint="eastAsia" w:ascii="仿宋" w:hAnsi="仿宋" w:eastAsia="仿宋"/>
          <w:color w:val="428BCA"/>
          <w:sz w:val="21"/>
          <w:szCs w:val="21"/>
        </w:rPr>
        <w:fldChar w:fldCharType="end"/>
      </w:r>
    </w:p>
    <w:p>
      <w:pPr>
        <w:shd w:val="clear" w:color="auto" w:fill="FFFFFF"/>
        <w:ind w:firstLine="420" w:firstLineChars="200"/>
        <w:rPr>
          <w:rStyle w:val="10"/>
          <w:rFonts w:hint="eastAsia" w:ascii="仿宋" w:hAnsi="仿宋" w:eastAsia="仿宋"/>
          <w:color w:val="428BCA"/>
          <w:sz w:val="21"/>
          <w:szCs w:val="21"/>
        </w:rPr>
      </w:pP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以下为最新更新的部分参会单位名录，名录持续更新中......</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序号 名称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 扬州大学  扬州大学附属医院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 西南医科大学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 甘李药业股份有限公司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4 同方大健康产业有限公司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5 泰山医学院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6 承德医学院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7 绿叶制药集团有限公司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8 山东赛克赛斯生物科技有限公司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9 沈阳药科大学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10 遵义医科大学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11 中国医学科学院药物研究所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12 北京爱康宜诚医疗器材有限公司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13 石河子大学医学院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14 大连医诺生物股份有限公司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15 北京怡成生物电子技术股份有限公司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16 四环医药控股集团有限公司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17 广西师范大学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18 内蒙古民族大学附属医院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19 赤峰学院附属医院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20 浙江清华柔性电子技术研究院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21 重庆鼎润医疗器械有限责任公司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22 成都中医药大学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23 佳能医疗系统（中国）有限公司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24 井冈山大学医学部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25 滨州医学院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26 河北中医学院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27 北京华素制药股份有限公司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28 北京东华原医疗设备有限责任公司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29 石药控股集团有限公司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30 蚌埠医学院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31 东软医疗系统有限公司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32 济宁医学院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33 北京智康博药肿瘤医学研究有限公司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34 博雅辑因(北京)生物科技有限公司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35 南方医科大学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36 北京康辰药业股份有限公司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37 深圳大学医学部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38 嘉兴学院医学院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39 中国医药研究开发中心有限公司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40 山西医科大学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41 悦康药业集团药物研究院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42 北京齐碳科技有限公司 </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xml:space="preserve">43 潍坊医学院 </w:t>
      </w:r>
      <w:bookmarkStart w:id="0" w:name="_GoBack"/>
      <w:bookmarkEnd w:id="0"/>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 参会单位持续更新中......</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参会方式：凭邀请函入场</w:t>
      </w:r>
    </w:p>
    <w:p>
      <w:pPr>
        <w:shd w:val="clear" w:color="auto" w:fill="FFFFFF"/>
        <w:ind w:firstLine="561" w:firstLineChars="200"/>
        <w:rPr>
          <w:rStyle w:val="10"/>
          <w:rFonts w:hint="eastAsia" w:ascii="华文细黑" w:hAnsi="华文细黑" w:eastAsia="华文细黑" w:cs="华文细黑"/>
          <w:b/>
          <w:bCs/>
          <w:color w:val="000000" w:themeColor="text1"/>
          <w:sz w:val="28"/>
          <w:szCs w:val="28"/>
          <w14:textFill>
            <w14:solidFill>
              <w14:schemeClr w14:val="tx1"/>
            </w14:solidFill>
          </w14:textFill>
        </w:rPr>
      </w:pPr>
      <w:r>
        <w:rPr>
          <w:rStyle w:val="10"/>
          <w:rFonts w:hint="eastAsia" w:ascii="华文细黑" w:hAnsi="华文细黑" w:eastAsia="华文细黑" w:cs="华文细黑"/>
          <w:b/>
          <w:bCs/>
          <w:color w:val="000000" w:themeColor="text1"/>
          <w:sz w:val="28"/>
          <w:szCs w:val="28"/>
          <w14:textFill>
            <w14:solidFill>
              <w14:schemeClr w14:val="tx1"/>
            </w14:solidFill>
          </w14:textFill>
        </w:rPr>
        <w:t>简历接收邮箱：gxrc05@miitec.org.cn（ 简历通过审核收到电子版邀请函）</w:t>
      </w:r>
    </w:p>
    <w:p>
      <w:pPr>
        <w:shd w:val="clear" w:color="auto" w:fill="FFFFFF"/>
        <w:ind w:firstLine="803" w:firstLineChars="200"/>
        <w:rPr>
          <w:rFonts w:ascii="仿宋" w:hAnsi="仿宋" w:eastAsia="仿宋"/>
          <w:b/>
          <w:bCs/>
          <w:color w:val="FF0000"/>
          <w:sz w:val="40"/>
          <w:szCs w:val="40"/>
        </w:rPr>
      </w:pPr>
      <w:r>
        <w:rPr>
          <w:rFonts w:hint="eastAsia" w:ascii="仿宋" w:hAnsi="仿宋" w:eastAsia="仿宋"/>
          <w:b/>
          <w:bCs/>
          <w:color w:val="FF0000"/>
          <w:sz w:val="40"/>
          <w:szCs w:val="40"/>
        </w:rPr>
        <w:t>咨询微信：1</w:t>
      </w:r>
      <w:r>
        <w:rPr>
          <w:rFonts w:hint="eastAsia" w:ascii="仿宋" w:hAnsi="仿宋" w:eastAsia="仿宋"/>
          <w:b/>
          <w:bCs/>
          <w:color w:val="FF0000"/>
          <w:sz w:val="40"/>
          <w:szCs w:val="40"/>
          <w:lang w:val="en-US" w:eastAsia="zh-CN"/>
        </w:rPr>
        <w:t>8813059084</w:t>
      </w:r>
      <w:r>
        <w:rPr>
          <w:rFonts w:hint="eastAsia" w:ascii="仿宋" w:hAnsi="仿宋" w:eastAsia="仿宋"/>
          <w:b/>
          <w:bCs/>
          <w:color w:val="FF0000"/>
          <w:sz w:val="40"/>
          <w:szCs w:val="40"/>
        </w:rPr>
        <w:t>（活动设立了微信群，可加微信备注名字-专业-学校-学历即可邀请进群时时关注活动信息）</w:t>
      </w:r>
    </w:p>
    <w:p>
      <w:pPr>
        <w:shd w:val="clear" w:color="auto" w:fill="FFFFFF"/>
        <w:ind w:firstLine="420" w:firstLineChars="200"/>
        <w:rPr>
          <w:rFonts w:ascii="仿宋" w:hAnsi="仿宋" w:eastAsia="仿宋"/>
          <w:color w:val="333333"/>
          <w:sz w:val="21"/>
          <w:szCs w:val="21"/>
        </w:rPr>
      </w:pPr>
    </w:p>
    <w:p>
      <w:pPr>
        <w:shd w:val="clear" w:color="auto" w:fill="FFFFFF"/>
        <w:ind w:firstLine="316" w:firstLineChars="150"/>
        <w:rPr>
          <w:rFonts w:ascii="仿宋" w:hAnsi="仿宋" w:eastAsia="仿宋"/>
          <w:color w:val="333333"/>
          <w:sz w:val="21"/>
          <w:szCs w:val="21"/>
        </w:rPr>
      </w:pPr>
      <w:r>
        <w:rPr>
          <w:rFonts w:hint="eastAsia" w:ascii="仿宋" w:hAnsi="仿宋" w:eastAsia="仿宋"/>
          <w:b/>
          <w:bCs/>
          <w:color w:val="333333"/>
          <w:sz w:val="21"/>
          <w:szCs w:val="21"/>
        </w:rPr>
        <w:t>涉及专业方向：</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针灸推拿、中医妇科、中医内科、中西医结合临床学、中医儿科、临床医学，麻醉学，医学影像学，口腔医学，预防医学，中西医，临床医学，医学检验技术，卫生检验，检疫护理学、中医学、护理学、病理学与病理生理学，口腔基础医学，生理学，人体解剖与组织胚胎学，内科学（心血管病），内科学（呼吸系病），外科学（普外），外科学（骨外），皮肤病与性病学，中西医结合基础、应用心理学、中医眼科学、中医外科皮肤学、中医肝胆病学、针灸学、中医男科学、中医耳鼻喉科学、中医外科学、中医五官科学、针灸推拿学、中西医结合临床、中医诊断学、中西医结合基础。神经外科、儿科、消化病学、传染病学、血液病学、骨外科学、肾病学、临床护理学、血管外科学、眼科学、口腔医学、麻醉学、内分泌与代谢病学、危重症医学、老年医学、肿瘤学、超声医学、医学影像学、精神病学、泌尿外科学、胸外科学、神经病学、心血管病学、皮肤病与性病学、急诊医学临床心理学、中医临床学、方剂学、药理学、中药学、药物分析、生药学、制药工程、生物医药、生物医学、药学，临床药学，药物制剂、中药资源与开发、中医药信息学、药物评价、临床合理用药、医药经营及管理、新药研究与开发、药品生产与管理、生物信息技术、微生物学、生物化学与分子生物学、遗传学、生物物理学、生态学、生物医学工程、化学工程与技术、生物工程、生物材料与组织工程、生物医学光子学、生物化学与分子生物学，病理学与病理生理学、遗传学和细胞生物学、肿瘤生物学、药物化学、劳动卫生与环境卫生学，病原生物学，社会医学与卫生事业管理，神经生物、药用植物学、遗传育种学、动物繁殖学、动物营养与饲料学。动物解剖学、动物组织胚胎学、动物生理学、动物生物化学、畜牧微生物学、动物遗传学、动物营养学、饲料学、生物统计学</w:t>
      </w:r>
      <w:r>
        <w:rPr>
          <w:rStyle w:val="20"/>
          <w:rFonts w:hint="eastAsia" w:ascii="微软雅黑" w:hAnsi="微软雅黑" w:eastAsia="仿宋"/>
          <w:color w:val="333333"/>
          <w:sz w:val="21"/>
          <w:szCs w:val="21"/>
        </w:rPr>
        <w:t> </w:t>
      </w:r>
      <w:r>
        <w:rPr>
          <w:rFonts w:hint="eastAsia" w:ascii="仿宋" w:hAnsi="仿宋" w:eastAsia="仿宋"/>
          <w:color w:val="333333"/>
          <w:sz w:val="21"/>
          <w:szCs w:val="21"/>
        </w:rPr>
        <w:t>、饲料分析技术、动物繁殖学、动物环境卫生与畜舍建筑学、畜牧生产系统、动物育种学、群体遗传学、数量遗传学、细胞遗传学、生化遗传学、分子遗传学、配合饲料工艺原理与技术、企业管理学、反刍动物营养、猪营养、家禽营养、鱼虾动物营养、动物解剖与组织胚胎学、兽医病理学、兽医药理学、兽医微生物学与免疫学、兽医内科学、兽医外科学、动物寄生虫学，寄生虫病学，动物传染病学，特种经济动物学，兽医产科学、医用电子仪器与维护、机械、电子、化学、医学、医疗器械应用、医疗器械营销、电气控制及PLC、人体信息及其测量技术、医学临床诊断仪器、医用治疗仪器、人体机能辅助装置、医用机器安全管理学、医用光学仪器、医用检验仪器、检测技术基础、医疗器械监督管理条例、有源医疗器械检测技术、无源医疗器械检测技术、医院设备及器械、生物医学检测技术、医疗器械监督管理等。</w:t>
      </w:r>
    </w:p>
    <w:p>
      <w:pPr>
        <w:shd w:val="clear" w:color="auto" w:fill="FFFFFF"/>
        <w:ind w:firstLine="560"/>
        <w:rPr>
          <w:rFonts w:ascii="仿宋" w:hAnsi="仿宋" w:eastAsia="仿宋"/>
          <w:color w:val="333333"/>
          <w:sz w:val="21"/>
          <w:szCs w:val="21"/>
        </w:rPr>
      </w:pPr>
      <w:r>
        <w:rPr>
          <w:rFonts w:hint="eastAsia" w:ascii="仿宋" w:hAnsi="仿宋" w:eastAsia="仿宋"/>
          <w:b/>
          <w:bCs/>
          <w:color w:val="333333"/>
          <w:sz w:val="21"/>
          <w:szCs w:val="21"/>
        </w:rPr>
        <w:t>欢迎各位踊跃报名！</w:t>
      </w:r>
    </w:p>
    <w:p>
      <w:pPr>
        <w:shd w:val="clear" w:color="auto" w:fill="FFFFFF"/>
        <w:spacing w:after="121"/>
        <w:rPr>
          <w:rFonts w:ascii="仿宋" w:hAnsi="仿宋" w:eastAsia="仿宋"/>
          <w:color w:val="333333"/>
          <w:sz w:val="21"/>
          <w:szCs w:val="21"/>
        </w:rPr>
      </w:pPr>
    </w:p>
    <w:p>
      <w:pPr>
        <w:shd w:val="clear" w:color="auto" w:fill="FFFFFF"/>
        <w:jc w:val="center"/>
        <w:rPr>
          <w:rFonts w:hint="eastAsia" w:ascii="仿宋" w:hAnsi="仿宋" w:eastAsia="仿宋"/>
          <w:b/>
          <w:bCs/>
          <w:color w:val="333333"/>
          <w:sz w:val="21"/>
          <w:szCs w:val="21"/>
        </w:rPr>
      </w:pPr>
      <w:r>
        <w:rPr>
          <w:rFonts w:hint="eastAsia" w:ascii="仿宋" w:hAnsi="仿宋" w:eastAsia="仿宋"/>
          <w:b/>
          <w:bCs/>
          <w:color w:val="333333"/>
          <w:sz w:val="21"/>
          <w:szCs w:val="21"/>
        </w:rPr>
        <w:t>工业和信息化部人才交流中心</w:t>
      </w:r>
    </w:p>
    <w:p>
      <w:pPr>
        <w:shd w:val="clear" w:color="auto" w:fill="FFFFFF"/>
        <w:rPr>
          <w:rFonts w:hint="eastAsia" w:ascii="仿宋" w:hAnsi="仿宋" w:eastAsia="仿宋"/>
          <w:color w:val="333333"/>
          <w:sz w:val="21"/>
          <w:szCs w:val="21"/>
        </w:rPr>
      </w:pPr>
    </w:p>
    <w:p>
      <w:pPr>
        <w:shd w:val="clear" w:color="auto" w:fill="FFFFFF"/>
        <w:rPr>
          <w:rFonts w:ascii="仿宋" w:hAnsi="仿宋" w:eastAsia="仿宋"/>
          <w:b/>
          <w:bCs/>
          <w:color w:val="333333"/>
          <w:sz w:val="21"/>
          <w:szCs w:val="21"/>
        </w:rPr>
      </w:pPr>
      <w:r>
        <w:rPr>
          <w:rFonts w:hint="eastAsia" w:ascii="仿宋" w:hAnsi="仿宋" w:eastAsia="仿宋"/>
          <w:b/>
          <w:bCs/>
          <w:color w:val="333333"/>
          <w:sz w:val="21"/>
          <w:szCs w:val="21"/>
        </w:rPr>
        <w:t>中心简介</w:t>
      </w:r>
    </w:p>
    <w:p>
      <w:pPr>
        <w:autoSpaceDE w:val="0"/>
        <w:autoSpaceDN w:val="0"/>
        <w:adjustRightInd w:val="0"/>
        <w:spacing w:line="440" w:lineRule="exact"/>
        <w:ind w:right="-333"/>
        <w:jc w:val="left"/>
        <w:rPr>
          <w:rFonts w:hint="eastAsia" w:ascii="仿宋" w:hAnsi="仿宋" w:eastAsia="仿宋" w:cs="宋体"/>
          <w:color w:val="000000"/>
          <w:sz w:val="21"/>
          <w:szCs w:val="21"/>
          <w:shd w:val="clear" w:color="auto" w:fill="FFFFFF"/>
        </w:rPr>
      </w:pPr>
      <w:r>
        <w:rPr>
          <w:rFonts w:hint="eastAsia" w:ascii="仿宋" w:hAnsi="仿宋" w:eastAsia="仿宋" w:cs="宋体"/>
          <w:color w:val="000000"/>
          <w:sz w:val="21"/>
          <w:szCs w:val="21"/>
          <w:shd w:val="clear" w:color="auto" w:fill="FFFFFF"/>
        </w:rPr>
        <w:t xml:space="preserve"> </w:t>
      </w:r>
    </w:p>
    <w:p>
      <w:pPr>
        <w:autoSpaceDE w:val="0"/>
        <w:autoSpaceDN w:val="0"/>
        <w:adjustRightInd w:val="0"/>
        <w:spacing w:line="440" w:lineRule="exact"/>
        <w:ind w:right="-333"/>
        <w:jc w:val="left"/>
        <w:rPr>
          <w:rFonts w:hint="eastAsia" w:ascii="仿宋" w:hAnsi="仿宋" w:eastAsia="仿宋" w:cs="宋体"/>
          <w:color w:val="000000"/>
          <w:sz w:val="21"/>
          <w:szCs w:val="21"/>
          <w:shd w:val="clear" w:color="auto" w:fill="FFFFFF"/>
        </w:rPr>
      </w:pPr>
    </w:p>
    <w:p>
      <w:pPr>
        <w:autoSpaceDE w:val="0"/>
        <w:autoSpaceDN w:val="0"/>
        <w:adjustRightInd w:val="0"/>
        <w:spacing w:line="440" w:lineRule="exact"/>
        <w:ind w:right="-333"/>
        <w:jc w:val="left"/>
        <w:rPr>
          <w:rFonts w:hint="eastAsia" w:ascii="仿宋" w:hAnsi="仿宋" w:eastAsia="仿宋" w:cs="宋体"/>
          <w:color w:val="000000"/>
          <w:sz w:val="21"/>
          <w:szCs w:val="21"/>
          <w:shd w:val="clear" w:color="auto" w:fill="FFFFFF"/>
        </w:rPr>
      </w:pPr>
    </w:p>
    <w:p>
      <w:pPr>
        <w:autoSpaceDE w:val="0"/>
        <w:autoSpaceDN w:val="0"/>
        <w:adjustRightInd w:val="0"/>
        <w:spacing w:line="440" w:lineRule="exact"/>
        <w:ind w:right="-333"/>
        <w:jc w:val="left"/>
        <w:rPr>
          <w:rFonts w:ascii="仿宋" w:hAnsi="仿宋" w:eastAsia="仿宋" w:cs="宋体"/>
          <w:color w:val="000000"/>
          <w:sz w:val="21"/>
          <w:szCs w:val="21"/>
          <w:shd w:val="clear" w:color="auto" w:fill="FFFFFF"/>
        </w:rPr>
      </w:pPr>
      <w:r>
        <w:rPr>
          <w:rFonts w:hint="eastAsia" w:ascii="仿宋" w:hAnsi="仿宋" w:eastAsia="仿宋" w:cs="宋体"/>
          <w:color w:val="000000"/>
          <w:sz w:val="21"/>
          <w:szCs w:val="21"/>
          <w:shd w:val="clear" w:color="auto" w:fill="FFFFFF"/>
        </w:rPr>
        <w:t xml:space="preserve">     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autoSpaceDE w:val="0"/>
        <w:autoSpaceDN w:val="0"/>
        <w:adjustRightInd w:val="0"/>
        <w:spacing w:line="440" w:lineRule="exact"/>
        <w:ind w:right="-333" w:firstLine="420" w:firstLineChars="200"/>
        <w:jc w:val="left"/>
        <w:rPr>
          <w:rFonts w:ascii="仿宋" w:hAnsi="仿宋" w:eastAsia="仿宋" w:cs="宋体"/>
          <w:color w:val="000000"/>
          <w:sz w:val="24"/>
          <w:shd w:val="clear" w:color="auto" w:fill="FFFFFF"/>
        </w:rPr>
      </w:pPr>
      <w:r>
        <w:rPr>
          <w:rFonts w:hint="eastAsia" w:ascii="仿宋" w:hAnsi="仿宋" w:eastAsia="仿宋" w:cs="宋体"/>
          <w:color w:val="000000"/>
          <w:sz w:val="21"/>
          <w:szCs w:val="21"/>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r>
        <w:rPr>
          <w:rFonts w:hint="eastAsia" w:ascii="仿宋" w:hAnsi="仿宋" w:eastAsia="仿宋" w:cs="宋体"/>
          <w:color w:val="000000"/>
          <w:sz w:val="24"/>
          <w:shd w:val="clear" w:color="auto" w:fill="FFFFFF"/>
        </w:rPr>
        <w:t>！</w:t>
      </w:r>
    </w:p>
    <w:p>
      <w:pPr>
        <w:autoSpaceDE w:val="0"/>
        <w:autoSpaceDN w:val="0"/>
        <w:adjustRightInd w:val="0"/>
        <w:spacing w:line="440" w:lineRule="exact"/>
        <w:ind w:right="-333"/>
        <w:jc w:val="left"/>
        <w:rPr>
          <w:rFonts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 xml:space="preserve"> </w:t>
      </w:r>
    </w:p>
    <w:p>
      <w:pPr>
        <w:shd w:val="clear" w:color="auto" w:fill="FFFFFF"/>
        <w:rPr>
          <w:rFonts w:ascii="仿宋" w:hAnsi="仿宋" w:eastAsia="仿宋"/>
          <w:color w:val="333333"/>
          <w:sz w:val="21"/>
          <w:szCs w:val="21"/>
        </w:rPr>
      </w:pPr>
    </w:p>
    <w:p>
      <w:pPr>
        <w:spacing w:line="480" w:lineRule="exact"/>
        <w:ind w:firstLine="420" w:firstLineChars="200"/>
        <w:rPr>
          <w:rFonts w:ascii="仿宋" w:hAnsi="仿宋" w:eastAsia="仿宋"/>
          <w:color w:val="000000" w:themeColor="text1"/>
          <w:sz w:val="21"/>
          <w:szCs w:val="21"/>
          <w14:textFill>
            <w14:solidFill>
              <w14:schemeClr w14:val="tx1"/>
            </w14:solidFill>
          </w14:textFill>
        </w:rPr>
      </w:pPr>
    </w:p>
    <w:sectPr>
      <w:headerReference r:id="rId3" w:type="default"/>
      <w:pgSz w:w="11906" w:h="16838"/>
      <w:pgMar w:top="567" w:right="1531" w:bottom="816" w:left="1531"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200"/>
        <w:tab w:val="left" w:pos="4620"/>
        <w:tab w:val="clear" w:pos="8306"/>
      </w:tabs>
      <w:jc w:val="left"/>
    </w:pPr>
    <w:r>
      <w:tab/>
    </w:r>
    <w:r>
      <w:tab/>
    </w:r>
    <w:r>
      <w:tab/>
    </w:r>
    <w:r>
      <w:tab/>
    </w:r>
  </w:p>
  <w:p>
    <w:pPr>
      <w:pStyle w:val="6"/>
    </w:pPr>
    <w:r>
      <w:drawing>
        <wp:anchor distT="0" distB="0" distL="114300" distR="114300" simplePos="0" relativeHeight="251659264" behindDoc="0" locked="0" layoutInCell="1" allowOverlap="1">
          <wp:simplePos x="0" y="0"/>
          <wp:positionH relativeFrom="column">
            <wp:posOffset>-899160</wp:posOffset>
          </wp:positionH>
          <wp:positionV relativeFrom="paragraph">
            <wp:posOffset>11430</wp:posOffset>
          </wp:positionV>
          <wp:extent cx="7357745" cy="1152525"/>
          <wp:effectExtent l="19050" t="0" r="0" b="0"/>
          <wp:wrapNone/>
          <wp:docPr id="4" name="Picture 14" descr="Scan2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Scan20007"/>
                  <pic:cNvPicPr>
                    <a:picLocks noChangeAspect="1" noChangeArrowheads="1"/>
                  </pic:cNvPicPr>
                </pic:nvPicPr>
                <pic:blipFill>
                  <a:blip r:embed="rId1"/>
                  <a:srcRect/>
                  <a:stretch>
                    <a:fillRect/>
                  </a:stretch>
                </pic:blipFill>
                <pic:spPr>
                  <a:xfrm>
                    <a:off x="0" y="0"/>
                    <a:ext cx="7357623" cy="115260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evenAndOddHeaders w:val="1"/>
  <w:drawingGridHorizontalSpacing w:val="140"/>
  <w:drawingGridVerticalSpacing w:val="38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BE"/>
    <w:rsid w:val="00011C4D"/>
    <w:rsid w:val="00013010"/>
    <w:rsid w:val="00021008"/>
    <w:rsid w:val="00025622"/>
    <w:rsid w:val="0002696C"/>
    <w:rsid w:val="000354CC"/>
    <w:rsid w:val="00042B49"/>
    <w:rsid w:val="000804FF"/>
    <w:rsid w:val="00094720"/>
    <w:rsid w:val="00095A62"/>
    <w:rsid w:val="000A7DD4"/>
    <w:rsid w:val="000E536B"/>
    <w:rsid w:val="000F10A3"/>
    <w:rsid w:val="000F1B7B"/>
    <w:rsid w:val="0012082E"/>
    <w:rsid w:val="00120A3A"/>
    <w:rsid w:val="00122F29"/>
    <w:rsid w:val="001305A6"/>
    <w:rsid w:val="00132960"/>
    <w:rsid w:val="00140B05"/>
    <w:rsid w:val="0015051E"/>
    <w:rsid w:val="00154E7C"/>
    <w:rsid w:val="0016163E"/>
    <w:rsid w:val="001C156A"/>
    <w:rsid w:val="001C48E4"/>
    <w:rsid w:val="00201A1A"/>
    <w:rsid w:val="002312DD"/>
    <w:rsid w:val="00236AB6"/>
    <w:rsid w:val="002404D8"/>
    <w:rsid w:val="00244E57"/>
    <w:rsid w:val="0025098F"/>
    <w:rsid w:val="002537BA"/>
    <w:rsid w:val="00253998"/>
    <w:rsid w:val="00263486"/>
    <w:rsid w:val="00263A88"/>
    <w:rsid w:val="00270A31"/>
    <w:rsid w:val="0027276A"/>
    <w:rsid w:val="002C7669"/>
    <w:rsid w:val="002E4848"/>
    <w:rsid w:val="002F74A8"/>
    <w:rsid w:val="00301696"/>
    <w:rsid w:val="003023CD"/>
    <w:rsid w:val="00320BE8"/>
    <w:rsid w:val="00330CDE"/>
    <w:rsid w:val="003547C6"/>
    <w:rsid w:val="0036658E"/>
    <w:rsid w:val="003B3D8B"/>
    <w:rsid w:val="003D13D7"/>
    <w:rsid w:val="003E23E0"/>
    <w:rsid w:val="003F6FDD"/>
    <w:rsid w:val="00415308"/>
    <w:rsid w:val="004228EE"/>
    <w:rsid w:val="00432642"/>
    <w:rsid w:val="00433473"/>
    <w:rsid w:val="00434762"/>
    <w:rsid w:val="00440950"/>
    <w:rsid w:val="004604B6"/>
    <w:rsid w:val="004613AC"/>
    <w:rsid w:val="00465AC8"/>
    <w:rsid w:val="0046605A"/>
    <w:rsid w:val="00520B6A"/>
    <w:rsid w:val="005361D9"/>
    <w:rsid w:val="00550507"/>
    <w:rsid w:val="00553DDD"/>
    <w:rsid w:val="005546C0"/>
    <w:rsid w:val="0056610A"/>
    <w:rsid w:val="00572FA0"/>
    <w:rsid w:val="0059363F"/>
    <w:rsid w:val="00596F52"/>
    <w:rsid w:val="005D201A"/>
    <w:rsid w:val="005F634B"/>
    <w:rsid w:val="00613A65"/>
    <w:rsid w:val="00630D4C"/>
    <w:rsid w:val="00653654"/>
    <w:rsid w:val="00666BC1"/>
    <w:rsid w:val="006A2721"/>
    <w:rsid w:val="006D3BD4"/>
    <w:rsid w:val="007052D2"/>
    <w:rsid w:val="007112B3"/>
    <w:rsid w:val="0072290E"/>
    <w:rsid w:val="00724A46"/>
    <w:rsid w:val="00730E84"/>
    <w:rsid w:val="007310C3"/>
    <w:rsid w:val="0075004A"/>
    <w:rsid w:val="00755A64"/>
    <w:rsid w:val="00763858"/>
    <w:rsid w:val="007647BE"/>
    <w:rsid w:val="0077221F"/>
    <w:rsid w:val="00792695"/>
    <w:rsid w:val="007B132F"/>
    <w:rsid w:val="007B69CB"/>
    <w:rsid w:val="00813C1B"/>
    <w:rsid w:val="008140D7"/>
    <w:rsid w:val="0082085F"/>
    <w:rsid w:val="00826E67"/>
    <w:rsid w:val="0085777E"/>
    <w:rsid w:val="008619AD"/>
    <w:rsid w:val="008671AD"/>
    <w:rsid w:val="00874F02"/>
    <w:rsid w:val="00890CFB"/>
    <w:rsid w:val="00895968"/>
    <w:rsid w:val="00897569"/>
    <w:rsid w:val="008A6FD9"/>
    <w:rsid w:val="008A7CCD"/>
    <w:rsid w:val="008D3265"/>
    <w:rsid w:val="008E7B29"/>
    <w:rsid w:val="008F5FF7"/>
    <w:rsid w:val="00920D1B"/>
    <w:rsid w:val="00933ECF"/>
    <w:rsid w:val="0094798E"/>
    <w:rsid w:val="00947CAD"/>
    <w:rsid w:val="009505A4"/>
    <w:rsid w:val="0095433A"/>
    <w:rsid w:val="009A1566"/>
    <w:rsid w:val="009A64BE"/>
    <w:rsid w:val="009B489F"/>
    <w:rsid w:val="009D3158"/>
    <w:rsid w:val="009D4D2D"/>
    <w:rsid w:val="009F0B93"/>
    <w:rsid w:val="009F17E7"/>
    <w:rsid w:val="009F2975"/>
    <w:rsid w:val="00A04F6B"/>
    <w:rsid w:val="00A06967"/>
    <w:rsid w:val="00A10541"/>
    <w:rsid w:val="00A21CCB"/>
    <w:rsid w:val="00A22195"/>
    <w:rsid w:val="00A34F1F"/>
    <w:rsid w:val="00A42F4A"/>
    <w:rsid w:val="00A530C6"/>
    <w:rsid w:val="00A817EE"/>
    <w:rsid w:val="00A81D93"/>
    <w:rsid w:val="00A8495F"/>
    <w:rsid w:val="00AA3D50"/>
    <w:rsid w:val="00AF158F"/>
    <w:rsid w:val="00AF4E0D"/>
    <w:rsid w:val="00B50652"/>
    <w:rsid w:val="00B6342A"/>
    <w:rsid w:val="00B6582F"/>
    <w:rsid w:val="00B76071"/>
    <w:rsid w:val="00B92C41"/>
    <w:rsid w:val="00BA421C"/>
    <w:rsid w:val="00BB195A"/>
    <w:rsid w:val="00BE3AEF"/>
    <w:rsid w:val="00BE55F5"/>
    <w:rsid w:val="00BE7E9A"/>
    <w:rsid w:val="00BF6530"/>
    <w:rsid w:val="00C2571C"/>
    <w:rsid w:val="00C56682"/>
    <w:rsid w:val="00C605AD"/>
    <w:rsid w:val="00CB6F09"/>
    <w:rsid w:val="00CD6ADF"/>
    <w:rsid w:val="00CE2E8B"/>
    <w:rsid w:val="00CE30A7"/>
    <w:rsid w:val="00D022E6"/>
    <w:rsid w:val="00D26C6A"/>
    <w:rsid w:val="00D30E90"/>
    <w:rsid w:val="00D37627"/>
    <w:rsid w:val="00D43025"/>
    <w:rsid w:val="00D57546"/>
    <w:rsid w:val="00D73B1C"/>
    <w:rsid w:val="00D80449"/>
    <w:rsid w:val="00DC1752"/>
    <w:rsid w:val="00DC7C41"/>
    <w:rsid w:val="00DE09F4"/>
    <w:rsid w:val="00DF7D82"/>
    <w:rsid w:val="00E226EF"/>
    <w:rsid w:val="00E24619"/>
    <w:rsid w:val="00E30969"/>
    <w:rsid w:val="00E30D15"/>
    <w:rsid w:val="00E3138D"/>
    <w:rsid w:val="00E428EA"/>
    <w:rsid w:val="00E5721E"/>
    <w:rsid w:val="00E61F31"/>
    <w:rsid w:val="00E623B8"/>
    <w:rsid w:val="00E77253"/>
    <w:rsid w:val="00E82416"/>
    <w:rsid w:val="00EB27E6"/>
    <w:rsid w:val="00ED7418"/>
    <w:rsid w:val="00EE3EB9"/>
    <w:rsid w:val="00EE7CEC"/>
    <w:rsid w:val="00F00AAF"/>
    <w:rsid w:val="00F06863"/>
    <w:rsid w:val="00F1166D"/>
    <w:rsid w:val="00F168B1"/>
    <w:rsid w:val="00F207DC"/>
    <w:rsid w:val="00F217A6"/>
    <w:rsid w:val="00F2339E"/>
    <w:rsid w:val="00F4673E"/>
    <w:rsid w:val="00F67002"/>
    <w:rsid w:val="00F67E05"/>
    <w:rsid w:val="00F736A2"/>
    <w:rsid w:val="00F83CC5"/>
    <w:rsid w:val="00FE4194"/>
    <w:rsid w:val="00FF2CBE"/>
    <w:rsid w:val="240849BA"/>
    <w:rsid w:val="652E43B7"/>
    <w:rsid w:val="7DEA560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7"/>
    <w:qFormat/>
    <w:uiPriority w:val="0"/>
    <w:pPr>
      <w:spacing w:line="360" w:lineRule="auto"/>
      <w:ind w:firstLine="594"/>
    </w:pPr>
    <w:rPr>
      <w:rFonts w:ascii="宋体" w:hAnsi="宋体"/>
    </w:rPr>
  </w:style>
  <w:style w:type="paragraph" w:styleId="3">
    <w:name w:val="Date"/>
    <w:basedOn w:val="1"/>
    <w:next w:val="1"/>
    <w:link w:val="16"/>
    <w:qFormat/>
    <w:uiPriority w:val="0"/>
    <w:pPr>
      <w:ind w:left="100" w:leftChars="2500"/>
    </w:pPr>
  </w:style>
  <w:style w:type="paragraph" w:styleId="4">
    <w:name w:val="Balloon Text"/>
    <w:basedOn w:val="1"/>
    <w:link w:val="15"/>
    <w:semiHidden/>
    <w:qFormat/>
    <w:uiPriority w:val="0"/>
    <w:rPr>
      <w:sz w:val="18"/>
      <w:szCs w:val="18"/>
    </w:rPr>
  </w:style>
  <w:style w:type="paragraph" w:styleId="5">
    <w:name w:val="footer"/>
    <w:basedOn w:val="1"/>
    <w:link w:val="13"/>
    <w:semiHidden/>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locked/>
    <w:uiPriority w:val="22"/>
    <w:rPr>
      <w:b/>
      <w:bCs/>
    </w:rPr>
  </w:style>
  <w:style w:type="character" w:styleId="10">
    <w:name w:val="Hyperlink"/>
    <w:basedOn w:val="8"/>
    <w:qFormat/>
    <w:uiPriority w:val="0"/>
    <w:rPr>
      <w:color w:val="0000FF" w:themeColor="hyperlink"/>
      <w:u w:val="single"/>
      <w14:textFill>
        <w14:solidFill>
          <w14:schemeClr w14:val="hlink"/>
        </w14:solidFill>
      </w14:textFill>
    </w:rPr>
  </w:style>
  <w:style w:type="character" w:customStyle="1" w:styleId="12">
    <w:name w:val="页眉 Char"/>
    <w:basedOn w:val="8"/>
    <w:link w:val="6"/>
    <w:qFormat/>
    <w:locked/>
    <w:uiPriority w:val="99"/>
    <w:rPr>
      <w:rFonts w:cs="Times New Roman"/>
      <w:sz w:val="18"/>
      <w:szCs w:val="18"/>
    </w:rPr>
  </w:style>
  <w:style w:type="character" w:customStyle="1" w:styleId="13">
    <w:name w:val="页脚 Char"/>
    <w:basedOn w:val="8"/>
    <w:link w:val="5"/>
    <w:semiHidden/>
    <w:qFormat/>
    <w:locked/>
    <w:uiPriority w:val="0"/>
    <w:rPr>
      <w:rFonts w:cs="Times New Roman"/>
      <w:sz w:val="18"/>
      <w:szCs w:val="18"/>
    </w:rPr>
  </w:style>
  <w:style w:type="paragraph" w:customStyle="1" w:styleId="14">
    <w:name w:val="无间隔1"/>
    <w:qFormat/>
    <w:uiPriority w:val="0"/>
    <w:pPr>
      <w:widowControl w:val="0"/>
      <w:jc w:val="both"/>
    </w:pPr>
    <w:rPr>
      <w:rFonts w:ascii="Times New Roman" w:hAnsi="Times New Roman" w:eastAsia="宋体" w:cs="Times New Roman"/>
      <w:kern w:val="2"/>
      <w:sz w:val="28"/>
      <w:szCs w:val="24"/>
      <w:lang w:val="en-US" w:eastAsia="zh-CN" w:bidi="ar-SA"/>
    </w:rPr>
  </w:style>
  <w:style w:type="character" w:customStyle="1" w:styleId="15">
    <w:name w:val="批注框文本 Char"/>
    <w:basedOn w:val="8"/>
    <w:link w:val="4"/>
    <w:semiHidden/>
    <w:qFormat/>
    <w:locked/>
    <w:uiPriority w:val="0"/>
    <w:rPr>
      <w:rFonts w:ascii="Times New Roman" w:hAnsi="Times New Roman" w:cs="Times New Roman"/>
      <w:sz w:val="2"/>
    </w:rPr>
  </w:style>
  <w:style w:type="character" w:customStyle="1" w:styleId="16">
    <w:name w:val="日期 Char"/>
    <w:basedOn w:val="8"/>
    <w:link w:val="3"/>
    <w:qFormat/>
    <w:uiPriority w:val="0"/>
    <w:rPr>
      <w:rFonts w:ascii="Times New Roman" w:hAnsi="Times New Roman"/>
      <w:kern w:val="2"/>
      <w:sz w:val="28"/>
      <w:szCs w:val="24"/>
    </w:rPr>
  </w:style>
  <w:style w:type="character" w:customStyle="1" w:styleId="17">
    <w:name w:val="正文文本缩进 Char"/>
    <w:basedOn w:val="8"/>
    <w:link w:val="2"/>
    <w:qFormat/>
    <w:uiPriority w:val="0"/>
    <w:rPr>
      <w:rFonts w:ascii="宋体" w:hAnsi="宋体"/>
      <w:kern w:val="2"/>
      <w:sz w:val="28"/>
      <w:szCs w:val="24"/>
    </w:rPr>
  </w:style>
  <w:style w:type="paragraph" w:styleId="18">
    <w:name w:val="No Spacing"/>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19">
    <w:name w:val="List Paragraph"/>
    <w:basedOn w:val="1"/>
    <w:qFormat/>
    <w:uiPriority w:val="34"/>
    <w:pPr>
      <w:ind w:firstLine="420" w:firstLineChars="200"/>
    </w:pPr>
  </w:style>
  <w:style w:type="character" w:customStyle="1" w:styleId="20">
    <w:name w:val="apple-converted-space"/>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FE9EA-992C-47FF-8D7F-90BE8C7E2E41}">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3</Pages>
  <Words>328</Words>
  <Characters>1874</Characters>
  <Lines>15</Lines>
  <Paragraphs>4</Paragraphs>
  <TotalTime>671</TotalTime>
  <ScaleCrop>false</ScaleCrop>
  <LinksUpToDate>false</LinksUpToDate>
  <CharactersWithSpaces>2198</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2017-09-30T09:53:00Z</dcterms:created>
  <dc:creator>admin</dc:creator>
  <cp:lastModifiedBy>冯小鸽子阿啦嗖</cp:lastModifiedBy>
  <cp:lastPrinted>2015-12-04T01:48:00Z</cp:lastPrinted>
  <dcterms:modified xsi:type="dcterms:W3CDTF">2018-12-05T01:54:01Z</dcterms:modified>
  <dc:title>工信人才〔2014〕35号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