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50" w:after="0" w:line="360" w:lineRule="auto"/>
        <w:ind w:left="31" w:leftChars="15"/>
        <w:jc w:val="center"/>
        <w:rPr>
          <w:lang w:eastAsia="zh-CN"/>
        </w:rPr>
      </w:pPr>
      <w:bookmarkStart w:id="0" w:name="_Toc184449721"/>
      <w:r>
        <w:rPr>
          <w:rFonts w:hint="eastAsia" w:ascii="宋体" w:hAnsi="宋体" w:eastAsia="宋体"/>
          <w:color w:val="auto"/>
          <w:sz w:val="36"/>
          <w:szCs w:val="36"/>
          <w:lang w:eastAsia="zh-CN"/>
        </w:rPr>
        <w:t>通用环球医疗集团有限公司</w:t>
      </w:r>
    </w:p>
    <w:bookmarkEnd w:id="0"/>
    <w:p>
      <w:pPr>
        <w:pStyle w:val="3"/>
        <w:spacing w:beforeLines="50" w:after="0" w:line="360" w:lineRule="auto"/>
        <w:ind w:left="31" w:leftChars="15"/>
        <w:jc w:val="center"/>
        <w:rPr>
          <w:rFonts w:hint="default" w:ascii="宋体" w:hAnsi="宋体" w:eastAsia="宋体"/>
          <w:color w:val="auto"/>
          <w:sz w:val="36"/>
          <w:szCs w:val="36"/>
          <w:lang w:val="en-US" w:eastAsia="zh-CN"/>
        </w:rPr>
      </w:pPr>
      <w:bookmarkStart w:id="1" w:name="_Toc184449722"/>
      <w:r>
        <w:rPr>
          <w:rFonts w:hint="eastAsia" w:ascii="宋体" w:hAnsi="宋体" w:eastAsia="宋体"/>
          <w:color w:val="auto"/>
          <w:sz w:val="36"/>
          <w:szCs w:val="36"/>
          <w:lang w:val="en-US" w:eastAsia="zh-CN"/>
        </w:rPr>
        <w:t>2021年校园招聘</w:t>
      </w:r>
    </w:p>
    <w:p>
      <w:pPr>
        <w:pStyle w:val="2"/>
        <w:spacing w:before="0" w:after="0" w:line="560" w:lineRule="exact"/>
        <w:rPr>
          <w:rFonts w:ascii="宋体" w:hAnsi="宋体" w:eastAsia="宋体"/>
          <w:b/>
          <w:color w:val="auto"/>
          <w:lang w:eastAsia="zh-CN"/>
        </w:rPr>
      </w:pPr>
      <w:r>
        <w:rPr>
          <w:rFonts w:hint="eastAsia" w:ascii="宋体" w:hAnsi="宋体" w:eastAsia="宋体"/>
          <w:b/>
          <w:color w:val="auto"/>
          <w:lang w:eastAsia="zh-CN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通用环球医疗集团有限公司（简称“环球医疗”）是一家专注于中国高速发展的大健康产业的央企医疗健康集团，于2015年7月</w:t>
      </w:r>
      <w:r>
        <w:rPr>
          <w:rFonts w:hint="eastAsia" w:ascii="宋体" w:hAnsi="宋体"/>
          <w:sz w:val="28"/>
          <w:szCs w:val="28"/>
          <w:lang w:val="en-US" w:eastAsia="zh-CN"/>
        </w:rPr>
        <w:t>在</w:t>
      </w:r>
      <w:r>
        <w:rPr>
          <w:rFonts w:hint="eastAsia" w:ascii="宋体" w:hAnsi="宋体"/>
          <w:sz w:val="28"/>
          <w:szCs w:val="28"/>
        </w:rPr>
        <w:t>香港联交所上市，股票代码：HK.02666。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公司控股股东为中国通用技术（集团）控股有限责任公司，是由中央直接管理的以医疗健康为主业的国有骨干企业，也是《财富》世界500强企业。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环球医疗作为通用技术集团医疗健康板块的核心运营主体，长期深耕医疗健康领域，在全球范围内积累了丰富的优质医疗资源，与数百名知名的医疗专家建立了良好的合作关系，与国内及美国、英国、德国等欧美著名的医疗服务机构形成了战略伙伴关系。公司凭借现代管理理念、专业人才团队、优质医疗资源、雄厚资金实力以及包容进取的企业文化，构建了拥有</w:t>
      </w:r>
      <w:r>
        <w:rPr>
          <w:rFonts w:ascii="宋体" w:hAnsi="宋体"/>
          <w:sz w:val="28"/>
          <w:szCs w:val="28"/>
        </w:rPr>
        <w:t>53</w:t>
      </w:r>
      <w:r>
        <w:rPr>
          <w:rFonts w:hint="eastAsia" w:ascii="宋体" w:hAnsi="宋体"/>
          <w:sz w:val="28"/>
          <w:szCs w:val="28"/>
        </w:rPr>
        <w:t>家医疗机构（其中包括5家三甲医院和2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家二级医院），15000张开放床位的医院集团，确立了秉承全产业链思维和全生命周期理念，以医疗服务为核心，金融服务为基础，构建共享共赢的健康产业生态系统的发展战略。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52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来，环球医疗将牢牢把握中国医疗健康产业的良好契机，以前沿科技成果、先进运营方法、稀缺专家资源以及行业发展洞见，打造环境舒适、服务一流、技术过硬、运营高效的医疗服务体系，以品质医疗守护生命健康，为推动“健康中国”建设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52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环球医疗将与有志于医疗行业发展的英才热忱携手，共同实现新跨越！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eastAsia" w:ascii="宋体" w:hAnsi="宋体" w:eastAsia="宋体"/>
          <w:b/>
          <w:color w:val="auto"/>
          <w:lang w:eastAsia="zh-CN"/>
        </w:rPr>
      </w:pPr>
      <w:r>
        <w:rPr>
          <w:rFonts w:hint="eastAsia" w:ascii="宋体" w:hAnsi="宋体" w:eastAsia="宋体"/>
          <w:b/>
          <w:color w:val="auto"/>
          <w:lang w:eastAsia="zh-CN"/>
        </w:rPr>
        <w:t>二、</w:t>
      </w:r>
      <w:r>
        <w:rPr>
          <w:rFonts w:hint="eastAsia" w:ascii="宋体" w:hAnsi="宋体" w:eastAsia="宋体"/>
          <w:b/>
          <w:color w:val="auto"/>
          <w:lang w:val="en-US" w:eastAsia="zh-CN"/>
        </w:rPr>
        <w:t>2021年校园招聘</w:t>
      </w:r>
      <w:r>
        <w:rPr>
          <w:rFonts w:hint="eastAsia" w:ascii="宋体" w:hAnsi="宋体" w:eastAsia="宋体"/>
          <w:b/>
          <w:color w:val="auto"/>
          <w:lang w:eastAsia="zh-CN"/>
        </w:rPr>
        <w:t>岗位与专业需求</w:t>
      </w:r>
      <w:bookmarkEnd w:id="1"/>
      <w:r>
        <w:rPr>
          <w:rFonts w:hint="eastAsia" w:ascii="宋体" w:hAnsi="宋体" w:eastAsia="宋体"/>
          <w:b/>
          <w:color w:val="auto"/>
          <w:lang w:eastAsia="zh-CN"/>
        </w:rPr>
        <w:t>（</w:t>
      </w:r>
      <w:r>
        <w:rPr>
          <w:rFonts w:hint="eastAsia" w:ascii="宋体" w:hAnsi="宋体" w:eastAsia="宋体"/>
          <w:b/>
          <w:color w:val="auto"/>
          <w:lang w:val="en-US" w:eastAsia="zh-CN"/>
        </w:rPr>
        <w:t>医学类</w:t>
      </w:r>
      <w:r>
        <w:rPr>
          <w:rFonts w:hint="eastAsia" w:ascii="宋体" w:hAnsi="宋体" w:eastAsia="宋体"/>
          <w:b/>
          <w:color w:val="auto"/>
          <w:lang w:eastAsia="zh-CN"/>
        </w:rPr>
        <w:t>）</w:t>
      </w:r>
    </w:p>
    <w:p>
      <w:pPr>
        <w:rPr>
          <w:rFonts w:hint="eastAsia"/>
          <w:lang w:eastAsia="zh-CN"/>
        </w:rPr>
      </w:pPr>
    </w:p>
    <w:tbl>
      <w:tblPr>
        <w:tblStyle w:val="8"/>
        <w:tblW w:w="8778" w:type="dxa"/>
        <w:jc w:val="center"/>
        <w:tblInd w:w="-5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1260"/>
        <w:gridCol w:w="3876"/>
        <w:gridCol w:w="975"/>
        <w:gridCol w:w="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专业方向及要求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学科运营助理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肿瘤、康复、妇产、变态反应、耳鼻喉、皮肤病、神经病、心内、呼吸内等临床医学专业，公共卫生、社会医学与卫生事业管理、流行病与卫生统计学等相关专业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产业规划助理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医院管理、公共卫生、社会医学与卫生事业管理、预防医学等相关专业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护理管理助理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护理学、公共卫生、社会医学与卫生事业管理、医院管理等相关专业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医学人文助理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医学人文、医学伦理学、护理学、公共卫生等相关专业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康养运营助理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市场拓展助理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医学类、管理学类、经济学类等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560" w:lineRule="exact"/>
        <w:textAlignment w:val="auto"/>
        <w:rPr>
          <w:rFonts w:hint="eastAsia" w:ascii="宋体" w:hAnsi="宋体" w:eastAsia="宋体"/>
          <w:b/>
          <w:color w:val="auto"/>
          <w:lang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三、</w:t>
      </w:r>
      <w:r>
        <w:rPr>
          <w:rFonts w:hint="eastAsia" w:ascii="宋体" w:hAnsi="宋体" w:eastAsia="宋体"/>
          <w:b/>
          <w:color w:val="auto"/>
          <w:lang w:eastAsia="zh-CN"/>
        </w:rPr>
        <w:t>简历投递及联系方式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（一）应聘邮箱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zhaopin@um.gt.cn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（二）应聘要求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邮件主题、简历文件名请按“姓名+毕业学校+专业+学历+应聘职位”格式书写，请将简历直接发至应聘邮箱。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（三）其它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请在简历中注明学历、身高、籍贯、政治面貌，并附在学期间成绩单及全身生活照片一张。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我们热切期待您的加盟！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47" w:leftChars="594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</w:t>
      </w:r>
      <w:r>
        <w:rPr>
          <w:rFonts w:ascii="宋体" w:hAnsi="宋体" w:cs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       通用环球医疗集团有限公司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47" w:leftChars="594"/>
        <w:textAlignment w:val="auto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二〇二〇年</w:t>
      </w:r>
      <w:r>
        <w:rPr>
          <w:rFonts w:hint="eastAsia" w:ascii="宋体" w:hAnsi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/>
          <w:sz w:val="28"/>
          <w:szCs w:val="28"/>
        </w:rPr>
        <w:t>月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8DB3E2" w:themeColor="text2" w:themeTint="66" w:sz="18" w:space="1"/>
      </w:pBdr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83995" cy="525780"/>
          <wp:effectExtent l="0" t="0" r="1905" b="7620"/>
          <wp:docPr id="1" name="图片 1" descr="A-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-51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995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D252F"/>
    <w:rsid w:val="00017522"/>
    <w:rsid w:val="00024050"/>
    <w:rsid w:val="000253E9"/>
    <w:rsid w:val="000E5AAA"/>
    <w:rsid w:val="00103110"/>
    <w:rsid w:val="00140D57"/>
    <w:rsid w:val="00142133"/>
    <w:rsid w:val="001844D7"/>
    <w:rsid w:val="001D5467"/>
    <w:rsid w:val="001E2200"/>
    <w:rsid w:val="00265BBF"/>
    <w:rsid w:val="002B42C2"/>
    <w:rsid w:val="002D1D01"/>
    <w:rsid w:val="002F1DF7"/>
    <w:rsid w:val="00311523"/>
    <w:rsid w:val="00341DAD"/>
    <w:rsid w:val="003C561E"/>
    <w:rsid w:val="003F6D7E"/>
    <w:rsid w:val="004040C2"/>
    <w:rsid w:val="004545CC"/>
    <w:rsid w:val="004C5145"/>
    <w:rsid w:val="00541CFF"/>
    <w:rsid w:val="00555FBB"/>
    <w:rsid w:val="00565DF6"/>
    <w:rsid w:val="00630BFA"/>
    <w:rsid w:val="00634A45"/>
    <w:rsid w:val="00653D7E"/>
    <w:rsid w:val="006855E5"/>
    <w:rsid w:val="006C6F9B"/>
    <w:rsid w:val="006D7010"/>
    <w:rsid w:val="006E1445"/>
    <w:rsid w:val="00760813"/>
    <w:rsid w:val="00775F13"/>
    <w:rsid w:val="00777B66"/>
    <w:rsid w:val="00784C96"/>
    <w:rsid w:val="007F3B7D"/>
    <w:rsid w:val="00843841"/>
    <w:rsid w:val="00856698"/>
    <w:rsid w:val="00876340"/>
    <w:rsid w:val="00893CB5"/>
    <w:rsid w:val="008E59E4"/>
    <w:rsid w:val="0094440F"/>
    <w:rsid w:val="0099456A"/>
    <w:rsid w:val="009E3DD6"/>
    <w:rsid w:val="009F40FE"/>
    <w:rsid w:val="00A05D38"/>
    <w:rsid w:val="00A54C47"/>
    <w:rsid w:val="00AC65EA"/>
    <w:rsid w:val="00B062EA"/>
    <w:rsid w:val="00B4715B"/>
    <w:rsid w:val="00BA6C66"/>
    <w:rsid w:val="00BC1EFF"/>
    <w:rsid w:val="00BD253B"/>
    <w:rsid w:val="00C25FA9"/>
    <w:rsid w:val="00C727D9"/>
    <w:rsid w:val="00C9582B"/>
    <w:rsid w:val="00CB4013"/>
    <w:rsid w:val="00CF2EFB"/>
    <w:rsid w:val="00D877B2"/>
    <w:rsid w:val="00DB7E7A"/>
    <w:rsid w:val="00DD60E4"/>
    <w:rsid w:val="00DE755D"/>
    <w:rsid w:val="00DF4EBB"/>
    <w:rsid w:val="00E607E8"/>
    <w:rsid w:val="00ED252F"/>
    <w:rsid w:val="00ED2B2E"/>
    <w:rsid w:val="00F04E8A"/>
    <w:rsid w:val="00F358CF"/>
    <w:rsid w:val="00F62031"/>
    <w:rsid w:val="023304C8"/>
    <w:rsid w:val="02444521"/>
    <w:rsid w:val="03643817"/>
    <w:rsid w:val="04FC0EBF"/>
    <w:rsid w:val="08BD7CC5"/>
    <w:rsid w:val="0BDA1AF9"/>
    <w:rsid w:val="0D573BA6"/>
    <w:rsid w:val="0DEE6439"/>
    <w:rsid w:val="102B1445"/>
    <w:rsid w:val="169475F5"/>
    <w:rsid w:val="19A17E32"/>
    <w:rsid w:val="19C26520"/>
    <w:rsid w:val="1C6756E3"/>
    <w:rsid w:val="20933ADD"/>
    <w:rsid w:val="250D3A84"/>
    <w:rsid w:val="26535F2E"/>
    <w:rsid w:val="2780516E"/>
    <w:rsid w:val="2AB270B5"/>
    <w:rsid w:val="2AB708C5"/>
    <w:rsid w:val="2B106B38"/>
    <w:rsid w:val="2B42072B"/>
    <w:rsid w:val="2ECC239C"/>
    <w:rsid w:val="2FEF467A"/>
    <w:rsid w:val="303328A6"/>
    <w:rsid w:val="30AE4197"/>
    <w:rsid w:val="316B7A44"/>
    <w:rsid w:val="342F2746"/>
    <w:rsid w:val="37607D49"/>
    <w:rsid w:val="3D94339F"/>
    <w:rsid w:val="3F600764"/>
    <w:rsid w:val="43E97019"/>
    <w:rsid w:val="44021BB1"/>
    <w:rsid w:val="449F17AE"/>
    <w:rsid w:val="46031230"/>
    <w:rsid w:val="53AF4FE0"/>
    <w:rsid w:val="55847466"/>
    <w:rsid w:val="59B477BC"/>
    <w:rsid w:val="5C941A07"/>
    <w:rsid w:val="5CE5069D"/>
    <w:rsid w:val="5D7E17BE"/>
    <w:rsid w:val="61376E8E"/>
    <w:rsid w:val="651D7AD9"/>
    <w:rsid w:val="67544332"/>
    <w:rsid w:val="6A6C5F34"/>
    <w:rsid w:val="6B8B6C77"/>
    <w:rsid w:val="6EA23F3B"/>
    <w:rsid w:val="6EF1283A"/>
    <w:rsid w:val="6EF65ADF"/>
    <w:rsid w:val="6F330A13"/>
    <w:rsid w:val="6FD702E8"/>
    <w:rsid w:val="70030143"/>
    <w:rsid w:val="71E43CE2"/>
    <w:rsid w:val="7456194C"/>
    <w:rsid w:val="74BD63D8"/>
    <w:rsid w:val="757E5EEC"/>
    <w:rsid w:val="78A62D7A"/>
    <w:rsid w:val="7C554EE2"/>
    <w:rsid w:val="7E76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="300" w:after="80"/>
      <w:jc w:val="left"/>
      <w:outlineLvl w:val="0"/>
    </w:pPr>
    <w:rPr>
      <w:rFonts w:ascii="Tw Cen MT" w:hAnsi="Tw Cen MT" w:eastAsia="华文仿宋"/>
      <w:caps/>
      <w:color w:val="775F55"/>
      <w:kern w:val="0"/>
      <w:sz w:val="32"/>
      <w:szCs w:val="32"/>
      <w:lang w:eastAsia="ja-JP"/>
    </w:rPr>
  </w:style>
  <w:style w:type="paragraph" w:styleId="3">
    <w:name w:val="heading 2"/>
    <w:basedOn w:val="1"/>
    <w:next w:val="1"/>
    <w:link w:val="15"/>
    <w:qFormat/>
    <w:uiPriority w:val="0"/>
    <w:pPr>
      <w:widowControl/>
      <w:spacing w:before="240" w:after="80" w:line="264" w:lineRule="auto"/>
      <w:jc w:val="left"/>
      <w:outlineLvl w:val="1"/>
    </w:pPr>
    <w:rPr>
      <w:rFonts w:ascii="Tw Cen MT" w:hAnsi="Tw Cen MT" w:eastAsia="华文仿宋"/>
      <w:b/>
      <w:color w:val="94B6D2"/>
      <w:spacing w:val="20"/>
      <w:kern w:val="0"/>
      <w:sz w:val="28"/>
      <w:szCs w:val="28"/>
      <w:lang w:eastAsia="ja-JP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0"/>
    <w:rPr>
      <w:rFonts w:ascii="Tw Cen MT" w:hAnsi="Tw Cen MT" w:eastAsia="华文仿宋" w:cs="Times New Roman"/>
      <w:caps/>
      <w:color w:val="775F55"/>
      <w:kern w:val="0"/>
      <w:sz w:val="32"/>
      <w:szCs w:val="32"/>
      <w:lang w:eastAsia="ja-JP"/>
    </w:rPr>
  </w:style>
  <w:style w:type="character" w:customStyle="1" w:styleId="15">
    <w:name w:val="标题 2 Char"/>
    <w:basedOn w:val="9"/>
    <w:link w:val="3"/>
    <w:qFormat/>
    <w:uiPriority w:val="0"/>
    <w:rPr>
      <w:rFonts w:ascii="Tw Cen MT" w:hAnsi="Tw Cen MT" w:eastAsia="华文仿宋" w:cs="Times New Roman"/>
      <w:b/>
      <w:color w:val="94B6D2"/>
      <w:spacing w:val="20"/>
      <w:kern w:val="0"/>
      <w:sz w:val="28"/>
      <w:szCs w:val="28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234</Words>
  <Characters>1336</Characters>
  <Lines>11</Lines>
  <Paragraphs>3</Paragraphs>
  <TotalTime>789</TotalTime>
  <ScaleCrop>false</ScaleCrop>
  <LinksUpToDate>false</LinksUpToDate>
  <CharactersWithSpaces>1567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2018-09-26T09:17:00Z</dcterms:created>
  <dc:creator>wanglei</dc:creator>
  <cp:lastModifiedBy>王蕾</cp:lastModifiedBy>
  <cp:lastPrinted>2020-07-29T06:26:00Z</cp:lastPrinted>
  <dcterms:modified xsi:type="dcterms:W3CDTF">2020-11-19T05:51:02Z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