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caps w:val="0"/>
          <w:color w:val="000000"/>
          <w:spacing w:val="0"/>
          <w:sz w:val="21"/>
          <w:szCs w:val="21"/>
        </w:rPr>
      </w:pPr>
      <w:bookmarkStart w:id="0" w:name="_GoBack"/>
      <w:bookmarkEnd w:id="0"/>
      <w:r>
        <w:rPr>
          <w:rFonts w:hint="eastAsia" w:ascii="微软雅黑" w:hAnsi="微软雅黑" w:eastAsia="微软雅黑" w:cs="微软雅黑"/>
          <w:i w:val="0"/>
          <w:caps w:val="0"/>
          <w:color w:val="000000"/>
          <w:spacing w:val="0"/>
          <w:sz w:val="21"/>
          <w:szCs w:val="21"/>
          <w:shd w:val="clear" w:fill="FFFFFF"/>
        </w:rPr>
        <w:t>苏州大学坐落于素有“人间天堂”之称的历史文化名城苏州，拥有120年的办学历史，是国家“211工程”、“2011计划”首批入列高校，是教育部与江苏省人民政府共建“双一流”建设高校、国家国防科技工业局和江苏省人民政府共建高校，是江苏省属重点综合性大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苏州大学于1995年经国家批准设立第一个博士后科研流动站，迄今共设立了30个博士后科研流动站，流动站数量位居全国地方高校之首。苏州大学始终坚持“人才强校”战略，未来将重点建设一支规模与质量并举的博士后队伍，打造一支有活力、助力“双一流”建设的高水平教学科研后备队伍。</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caps w:val="0"/>
          <w:color w:val="000000"/>
          <w:spacing w:val="0"/>
          <w:sz w:val="27"/>
          <w:szCs w:val="27"/>
        </w:rPr>
      </w:pPr>
      <w:r>
        <w:rPr>
          <w:rStyle w:val="13"/>
          <w:rFonts w:hint="eastAsia" w:ascii="微软雅黑" w:hAnsi="微软雅黑" w:eastAsia="微软雅黑" w:cs="微软雅黑"/>
          <w:b/>
          <w:i w:val="0"/>
          <w:caps w:val="0"/>
          <w:color w:val="000000"/>
          <w:spacing w:val="0"/>
          <w:sz w:val="27"/>
          <w:szCs w:val="27"/>
          <w:shd w:val="clear" w:fill="EEEEEE"/>
        </w:rPr>
        <w:t>一、招收条件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1.具有良好的政治素质、道德修养，身心健康；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2.在国（境）内外取得博士学位不超过3年；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3.年龄一般不超过35周岁，人文社会科学领域、人才紧缺领域具备突出科研能力者年龄可适当放宽；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4.有较强的科研能力和学术研究潜力；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5.符合我校学院（部）科研工作站招收条件。</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caps w:val="0"/>
          <w:color w:val="000000"/>
          <w:spacing w:val="0"/>
          <w:sz w:val="27"/>
          <w:szCs w:val="27"/>
        </w:rPr>
      </w:pPr>
      <w:r>
        <w:rPr>
          <w:rStyle w:val="13"/>
          <w:rFonts w:hint="eastAsia" w:ascii="微软雅黑" w:hAnsi="微软雅黑" w:eastAsia="微软雅黑" w:cs="微软雅黑"/>
          <w:b/>
          <w:i w:val="0"/>
          <w:caps w:val="0"/>
          <w:color w:val="000000"/>
          <w:spacing w:val="0"/>
          <w:sz w:val="27"/>
          <w:szCs w:val="27"/>
          <w:shd w:val="clear" w:fill="EEEEEE"/>
        </w:rPr>
        <w:t>二、招收学科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数学、统计学、基础医学、畜牧学、公共卫生与预防医学、药学、特种医学、哲学、政治学、化学、材料科学与工程、化学工程与技术、应用经济学、工商管理、计算机科学与技术、软件工程、中国语言文学、外国语言文学、中国史、物理学、光学工程、体育学、纺织科学与工程、法学、教育学、设计学、马克思主义理论、信息与通信工程、临床医学、护理学。</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caps w:val="0"/>
          <w:color w:val="000000"/>
          <w:spacing w:val="0"/>
          <w:sz w:val="27"/>
          <w:szCs w:val="27"/>
        </w:rPr>
      </w:pPr>
      <w:r>
        <w:rPr>
          <w:rStyle w:val="13"/>
          <w:rFonts w:hint="eastAsia" w:ascii="微软雅黑" w:hAnsi="微软雅黑" w:eastAsia="微软雅黑" w:cs="微软雅黑"/>
          <w:b/>
          <w:i w:val="0"/>
          <w:caps w:val="0"/>
          <w:color w:val="000000"/>
          <w:spacing w:val="0"/>
          <w:sz w:val="27"/>
          <w:szCs w:val="27"/>
          <w:shd w:val="clear" w:fill="EEEEEE"/>
        </w:rPr>
        <w:t>三、工作期限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在站时间为三年。</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caps w:val="0"/>
          <w:color w:val="000000"/>
          <w:spacing w:val="0"/>
          <w:sz w:val="27"/>
          <w:szCs w:val="27"/>
        </w:rPr>
      </w:pPr>
      <w:r>
        <w:rPr>
          <w:rStyle w:val="13"/>
          <w:rFonts w:hint="eastAsia" w:ascii="微软雅黑" w:hAnsi="微软雅黑" w:eastAsia="微软雅黑" w:cs="微软雅黑"/>
          <w:b/>
          <w:i w:val="0"/>
          <w:caps w:val="0"/>
          <w:color w:val="000000"/>
          <w:spacing w:val="0"/>
          <w:sz w:val="27"/>
          <w:szCs w:val="27"/>
          <w:shd w:val="clear" w:fill="EEEEEE"/>
        </w:rPr>
        <w:t>四、相关待遇及支持措施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（一）统招博士后人员聘期内的总薪酬由基本年薪和奖补金两部分构成。绩效评估优秀者的总薪酬为100万元，绩效评估良好者的总薪酬为80万元，绩效评估合格者的总薪酬为60万元。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1.基本年薪：20万元（去除学校承担的社会保险和公积金之后的税前收入），按月发放。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2.奖补金：根据绩效评估结果按年度发放。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（二）提供0.1万元/月的租房补贴（不计入总薪酬）。</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三）在站期间获得国家博士后创新人才支持计划、博士后国际交流计划引进项目、博士后国际交流计划派出项目、香江学者计划、澳门青年学者计划、中德博士后交流项目等项目资助的，所获得的资助补贴不计入学校的总薪酬，另外叠加发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（四）在站期间获得的科研成果可按照学校规定享受学校科研成果奖励。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（五）在站期间可根据学校专业技术职务评聘相关规定参加专业技术职务任职资格评审。</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caps w:val="0"/>
          <w:color w:val="000000"/>
          <w:spacing w:val="0"/>
          <w:sz w:val="27"/>
          <w:szCs w:val="27"/>
        </w:rPr>
      </w:pPr>
      <w:r>
        <w:rPr>
          <w:rStyle w:val="13"/>
          <w:rFonts w:hint="eastAsia" w:ascii="微软雅黑" w:hAnsi="微软雅黑" w:eastAsia="微软雅黑" w:cs="微软雅黑"/>
          <w:b/>
          <w:i w:val="0"/>
          <w:caps w:val="0"/>
          <w:color w:val="000000"/>
          <w:spacing w:val="0"/>
          <w:sz w:val="27"/>
          <w:szCs w:val="27"/>
          <w:shd w:val="clear" w:fill="EEEEEE"/>
        </w:rPr>
        <w:t>五、申请方式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请将应聘材料发送至学院（部）工作站的联系邮箱，应聘材料包括：申请人个人简历及近3年学术成果证明材料。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具体申请流程详见苏州大学博士后网站：（链接）http://bsh.suda.edu.cn/bszn-A180611.html</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caps w:val="0"/>
          <w:color w:val="000000"/>
          <w:spacing w:val="0"/>
          <w:sz w:val="27"/>
          <w:szCs w:val="27"/>
        </w:rPr>
      </w:pPr>
      <w:r>
        <w:rPr>
          <w:rStyle w:val="13"/>
          <w:rFonts w:hint="eastAsia" w:ascii="微软雅黑" w:hAnsi="微软雅黑" w:eastAsia="微软雅黑" w:cs="微软雅黑"/>
          <w:b/>
          <w:i w:val="0"/>
          <w:caps w:val="0"/>
          <w:color w:val="000000"/>
          <w:spacing w:val="0"/>
          <w:sz w:val="27"/>
          <w:szCs w:val="27"/>
          <w:shd w:val="clear" w:fill="EEEEEE"/>
        </w:rPr>
        <w:t>六、2020年统招博士后招收计划</w:t>
      </w:r>
    </w:p>
    <w:tbl>
      <w:tblPr>
        <w:tblStyle w:val="10"/>
        <w:tblW w:w="5000" w:type="pct"/>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99"/>
        <w:gridCol w:w="2096"/>
        <w:gridCol w:w="4891"/>
        <w:gridCol w:w="1397"/>
        <w:gridCol w:w="4891"/>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PrEx>
        <w:tc>
          <w:tcPr>
            <w:tcW w:w="250" w:type="pct"/>
            <w:tcBorders>
              <w:top w:val="outset" w:color="auto" w:sz="6" w:space="0"/>
              <w:left w:val="outset" w:color="auto" w:sz="6" w:space="0"/>
              <w:bottom w:val="single" w:color="CCCCCC" w:sz="6" w:space="0"/>
              <w:right w:val="single" w:color="CCCCCC" w:sz="6" w:space="0"/>
            </w:tcBorders>
            <w:shd w:val="clear" w:color="auto" w:fill="EEEEEE"/>
            <w:noWrap/>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i w:val="0"/>
                <w:caps w:val="0"/>
                <w:color w:val="000000"/>
                <w:spacing w:val="0"/>
                <w:sz w:val="21"/>
                <w:szCs w:val="21"/>
              </w:rPr>
            </w:pPr>
            <w:r>
              <w:rPr>
                <w:rStyle w:val="13"/>
                <w:rFonts w:hint="eastAsia" w:ascii="微软雅黑" w:hAnsi="微软雅黑" w:eastAsia="微软雅黑" w:cs="微软雅黑"/>
                <w:i w:val="0"/>
                <w:caps w:val="0"/>
                <w:color w:val="000000"/>
                <w:spacing w:val="0"/>
                <w:kern w:val="0"/>
                <w:sz w:val="21"/>
                <w:szCs w:val="21"/>
                <w:lang w:val="en-US" w:eastAsia="zh-CN" w:bidi="ar"/>
              </w:rPr>
              <w:t>序号</w:t>
            </w:r>
          </w:p>
        </w:tc>
        <w:tc>
          <w:tcPr>
            <w:tcW w:w="750" w:type="pct"/>
            <w:tcBorders>
              <w:top w:val="outset" w:color="auto" w:sz="6" w:space="0"/>
              <w:left w:val="outset" w:color="auto" w:sz="6" w:space="0"/>
              <w:bottom w:val="single" w:color="CCCCCC" w:sz="6" w:space="0"/>
              <w:right w:val="single" w:color="CCCCCC" w:sz="6" w:space="0"/>
            </w:tcBorders>
            <w:shd w:val="clear" w:color="auto" w:fill="EEEEEE"/>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3"/>
                <w:rFonts w:hint="eastAsia" w:ascii="微软雅黑" w:hAnsi="微软雅黑" w:eastAsia="微软雅黑" w:cs="微软雅黑"/>
                <w:i w:val="0"/>
                <w:caps w:val="0"/>
                <w:color w:val="000000"/>
                <w:spacing w:val="0"/>
                <w:sz w:val="21"/>
                <w:szCs w:val="21"/>
              </w:rPr>
              <w:t>流动站</w:t>
            </w:r>
          </w:p>
        </w:tc>
        <w:tc>
          <w:tcPr>
            <w:tcW w:w="1750" w:type="pct"/>
            <w:tcBorders>
              <w:top w:val="outset" w:color="auto" w:sz="6" w:space="0"/>
              <w:left w:val="outset" w:color="auto" w:sz="6" w:space="0"/>
              <w:bottom w:val="single" w:color="CCCCCC" w:sz="6" w:space="0"/>
              <w:right w:val="single" w:color="CCCCCC" w:sz="6" w:space="0"/>
            </w:tcBorders>
            <w:shd w:val="clear" w:color="auto" w:fill="EEEEEE"/>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3"/>
                <w:rFonts w:hint="eastAsia" w:ascii="微软雅黑" w:hAnsi="微软雅黑" w:eastAsia="微软雅黑" w:cs="微软雅黑"/>
                <w:i w:val="0"/>
                <w:caps w:val="0"/>
                <w:color w:val="000000"/>
                <w:spacing w:val="0"/>
                <w:sz w:val="21"/>
                <w:szCs w:val="21"/>
              </w:rPr>
              <w:t>二级单位</w:t>
            </w:r>
          </w:p>
        </w:tc>
        <w:tc>
          <w:tcPr>
            <w:tcW w:w="500" w:type="pct"/>
            <w:tcBorders>
              <w:top w:val="outset" w:color="auto" w:sz="6" w:space="0"/>
              <w:left w:val="outset" w:color="auto" w:sz="6" w:space="0"/>
              <w:bottom w:val="single" w:color="CCCCCC" w:sz="6" w:space="0"/>
              <w:right w:val="single" w:color="CCCCCC" w:sz="6" w:space="0"/>
            </w:tcBorders>
            <w:shd w:val="clear" w:color="auto" w:fill="EEEEEE"/>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3"/>
                <w:rFonts w:hint="eastAsia" w:ascii="微软雅黑" w:hAnsi="微软雅黑" w:eastAsia="微软雅黑" w:cs="微软雅黑"/>
                <w:i w:val="0"/>
                <w:caps w:val="0"/>
                <w:color w:val="000000"/>
                <w:spacing w:val="0"/>
                <w:sz w:val="21"/>
                <w:szCs w:val="21"/>
              </w:rPr>
              <w:t>招收计划</w:t>
            </w:r>
          </w:p>
        </w:tc>
        <w:tc>
          <w:tcPr>
            <w:tcW w:w="1750" w:type="pct"/>
            <w:tcBorders>
              <w:top w:val="outset" w:color="auto" w:sz="6" w:space="0"/>
              <w:left w:val="outset" w:color="auto" w:sz="6" w:space="0"/>
              <w:bottom w:val="single" w:color="CCCCCC" w:sz="6" w:space="0"/>
              <w:right w:val="single" w:color="CCCCCC" w:sz="6" w:space="0"/>
            </w:tcBorders>
            <w:shd w:val="clear" w:color="auto" w:fill="EEEEEE"/>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3"/>
                <w:rFonts w:hint="eastAsia" w:ascii="微软雅黑" w:hAnsi="微软雅黑" w:eastAsia="微软雅黑" w:cs="微软雅黑"/>
                <w:i w:val="0"/>
                <w:caps w:val="0"/>
                <w:color w:val="000000"/>
                <w:spacing w:val="0"/>
                <w:sz w:val="21"/>
                <w:szCs w:val="21"/>
              </w:rPr>
              <w:t>联系方式</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数学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数学科学学院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4 </w:t>
            </w:r>
            <w:r>
              <w:rPr>
                <w:rFonts w:hint="eastAsia" w:ascii="微软雅黑" w:hAnsi="微软雅黑" w:eastAsia="微软雅黑" w:cs="微软雅黑"/>
                <w:i w:val="0"/>
                <w:caps w:val="0"/>
                <w:color w:val="000000"/>
                <w:spacing w:val="0"/>
                <w:sz w:val="21"/>
                <w:szCs w:val="21"/>
              </w:rPr>
              <w:t>名</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联系人：杨琳琳</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联系邮箱：yangll@suda.edu.cn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办公电话：15001295771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统计学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数学科学学院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 </w:t>
            </w:r>
            <w:r>
              <w:rPr>
                <w:rFonts w:hint="eastAsia" w:ascii="微软雅黑" w:hAnsi="微软雅黑" w:eastAsia="微软雅黑" w:cs="微软雅黑"/>
                <w:i w:val="0"/>
                <w:caps w:val="0"/>
                <w:color w:val="000000"/>
                <w:spacing w:val="0"/>
                <w:sz w:val="21"/>
                <w:szCs w:val="21"/>
              </w:rPr>
              <w:t>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3</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基础医学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医学部基础医学与生物科学学院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6-7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联系人：胡莹莹</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联系邮箱：huyingying860817@163.com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办公电话：0512-65885620</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唐仲英血液学研究中心</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联系人：陈巧巧</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联系邮箱：cqq@suda.edu.cn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办公电话：0512-65880877（转3555）</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神经科学研究所</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8-10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联系人：李君</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联系邮箱：18626105627@163.com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办公电话：0512-65883602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生物医学研究院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4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联系人：李艳</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联系邮箱：yan_li@suda.edu.cn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办公电话：0512-65882135</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心血管病研究所</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3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联系人：赵越</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联系邮箱：zouzou_aurora@qq.com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办公电话：0512-67780946</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剑桥-苏大基因组资源中心</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联系人：董莺莺</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联系邮箱：yydong@suda.edu.cn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办公电话：0512-65883573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转化医学研究院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联系人：陈永井</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联系邮箱：wellchen_cn@sina.com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办公电话：0512-65883463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骨科研究所</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3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联系人：季甜甜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联系邮箱：jitiantian8101@163.com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办公电话：0512-67780101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畜牧学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医学部基础医学与生物科学学院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3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联系人：胡莹莹</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联系邮箱：huyingying860817@163.com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办公电话：0512-65885620</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5</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公共卫生与预防医学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医学部公共卫生学院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联系人：钟宏良</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联系邮箱：hlzhong@suda.edu.cn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办公电话：0512-65880036</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医学部基础医学与生物科学学院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2-3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联系人：胡莹莹</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联系邮箱：huyingying860817@163.com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办公电话：0512-65885620</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6</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药学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医学部药学院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17-19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联系人：彭蓓</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联系邮箱：bpeng@suda,edu.cn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办公电话：0512-65883022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功能纳米与软物质研究院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联系人：杨娟</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联系邮箱：yangjuan2017@suda.edu.cn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办公电话：0512-65881159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7</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特种医学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医学部放射医学与防护学院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19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联系人：朱本兴</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联系邮箱：bxzhu@suda.edu.cn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办公电话：0512-65880052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8</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哲学</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政治与公共管理学院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3 </w:t>
            </w:r>
            <w:r>
              <w:rPr>
                <w:rFonts w:hint="eastAsia" w:ascii="微软雅黑" w:hAnsi="微软雅黑" w:eastAsia="微软雅黑" w:cs="微软雅黑"/>
                <w:i w:val="0"/>
                <w:caps w:val="0"/>
                <w:color w:val="000000"/>
                <w:spacing w:val="0"/>
                <w:sz w:val="21"/>
                <w:szCs w:val="21"/>
              </w:rPr>
              <w:t>名</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联系人：曾永安</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联系邮箱：yazeng@suda.edu.cn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办公电话：0512-65880961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9</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政治学</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10</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化学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材料与化学化工学部</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25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联系人：严韵致</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联系邮箱：yzyan@suda.edu.cn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办公电话：0512-67060332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功能纳米与软物质研究院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联系人：杨娟</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联系邮箱：yangjuan2017@suda.edu.cn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办公电话：0512-65881159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能源学院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联系人：李梦溪</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联系邮箱：limx@suda.edu.cn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办公电话：0512-67164098</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医学部放射医学与防护学院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5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联系人：朱本兴</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联系邮箱：bxzhu@suda.edu.cn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办公电话：0512-65880052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11</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材料科学与工程</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材料与化学化工学部</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联系人：严韵致</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联系邮箱：yzyan@suda.edu.cn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办公电话：0512-67060332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功能纳米与软物质研究院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14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联系人：杨娟</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联系邮箱：yangjuan2017@suda.edu.cn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办公电话：0512-65881159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能源学院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联系人：李梦溪</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联系邮箱：limx@suda.edu.cn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办公电话：0512-67164098</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骨科研究所</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联系人：季甜甜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联系邮箱：jitiantian8101@163.com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办公电话：0512-67780101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沙钢钢铁学院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9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联系人：郑彦之</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联系邮箱：yzhzheng@suda.edu.cn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办公电话：0512-67165621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化学工程与技术</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材料与化学化工学部</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13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联系人：严韵致</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联系邮箱：yzyan@suda.edu.cn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办公电话：0512-67060332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13</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应用经济学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东吴商学院（财经学院）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联系人：汤云佩</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联系邮箱：tangyunpei@suda.edu.cn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办公电话：0512-67162489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14</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工商管理</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东吴商学院（财经学院）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7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联系人：汤云佩</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联系邮箱：tangyunpei@suda.edu.cn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办公电话：0512-67162489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社会学院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联系人：李茂鑫</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联系邮箱：mxli@suda.edu.cn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办公电话：0512-65880539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15</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计算机科学与技术</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计算机科学与技术学院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11 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联系人：张若茜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联系邮箱：rqzhang@suda.edu.cn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办公电话：0512-65113107</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机电工程学院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联系人：李知瑶</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联系邮箱：lizhiyao@suda.edu.cn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办公电话：0512-65790196</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轨道交通学院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3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联系人：尉迟志鹏</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联系邮箱：yuchi@suda.edu.cn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办公电话：0512-67601052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16</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软件工程</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计算机科学与技术学院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8 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联系人：张若茜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联系邮箱：rqzhang@suda.edu.cn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办公电话：0512-65113107</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17</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中国语言文学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文学院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5-6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联系人：陈实</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联系邮箱：chen_shi@suda.edu.cn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办公电话：0512-65880503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传媒学院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4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联系人：冯冰清</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联系邮箱：fengbingqing@suda.edu.cn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办公电话：0512-65881608</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18</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外国语言文学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外国语学院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4 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联系人：牟文日</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联系邮箱：rsm_wgy@suda.edu.cn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办公电话：0512-65241104</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19</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中国史</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社会学院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0-2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联系人：李茂鑫</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联系邮箱：mxli@suda.edu.cn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办公电话：0512-65880539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20</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物理学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物理科学与技术学院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联系人：张宇航</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联系邮箱：zhangyuhang@suda.edu.cn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办公电话：0512-67873731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功能纳米与软物质研究院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5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联系人：杨娟</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联系邮箱：yangjuan2017@suda.edu.cn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办公电话：0512-65881159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能源学院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4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联系人：李梦溪</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联系邮箱：limx@suda.edu.cn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办公电话：0512-67164098</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材料与化学化工学部</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联系人：严韵致</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联系邮箱：yzyan@suda.edu.cn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办公电话：0512-67060332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21</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光学工程</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光电科学与工程学院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8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联系人：王园</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联系邮箱：wangyuan@suda.edu.cn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办公电话：0512-67873745</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能源学院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3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联系人：李梦溪</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联系邮箱：limx@suda.edu.cn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办公电话：0512-67164098</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机电工程学院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联系人：李知瑶</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联系邮箱：lizhiyao@suda.edu.cn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办公电话：0512-65790196</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功能纳米与软物质研究院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联系人：杨娟</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联系邮箱：yangjuan2017@suda.edu.cn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办公电话：0512-65881159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体育学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体育学院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7-10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联系人：王玉君</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联系邮箱：wangyujun@suda.edu.cn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办公电话：0512-67162123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23</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纺织科学与工程</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纺织与服装工程学院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7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联系人：周国丽</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联系邮箱：zhouguoli@suda.edu.cn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办公电话：0512-67162531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法学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王健法学院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17-19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联系人：肖丽娟</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联系邮箱：ttkx@suda.edu.cn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办公电话：0512-65221343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25</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教育学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教育学院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联系人：陈亦强</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联系邮箱：jyxyzl@suda.edu.cn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办公电话：0512-65880833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26</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设计学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艺术学院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5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联系人：李旸</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联系邮箱：sudaliyang@yeah.net</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办公电话：0512-65880451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金螳螂建筑学院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 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联系人：陈星</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联系邮箱：chenxing0812@suda.edu.cn  </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办公电话：0512-65880195</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27</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马克思主义理论</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马克思主义学院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联系人：刘媛媛</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联系邮箱：liuyuan@suda.edu.cn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办公电话：0512-65883142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28</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信息与通信工程</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电子信息学院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7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联系人：郭晓雯</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联系邮箱：xwguo@suda.edu.cn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办公电话：0512-67871161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轨道交通学院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联系人：尉迟志鹏</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联系邮箱：yuchi@suda.edu.cn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办公电话：0512-67601052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29</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临床医学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附属第一医院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10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联系人：彭磊</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联系邮箱：sdfyyrsk@163.com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办公电话：0512-67781401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附属第二医院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4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联系人：祁竹莉</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联系邮箱：153672773@qq.com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办公电话：0512-67783770</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附属儿童医院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10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联系人：林妍妍</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联系邮箱：sdfeyrsk@163.com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办公电话：0512-80693528</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神经科学研究所</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2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联系人：李君</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联系邮箱：18626105627@163.com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办公电话：0512-65883602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骨科研究所</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4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联系人：季甜甜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联系邮箱：jitiantian8101@163.com</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办公电话：0512-67780101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30</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护理学</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rPr>
              <w:t>医学部护理学院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caps w:val="0"/>
                <w:color w:val="000000"/>
                <w:spacing w:val="0"/>
                <w:sz w:val="21"/>
                <w:szCs w:val="21"/>
                <w:u w:val="single"/>
              </w:rPr>
              <w:t> 1 </w:t>
            </w:r>
            <w:r>
              <w:rPr>
                <w:rFonts w:hint="eastAsia" w:ascii="微软雅黑" w:hAnsi="微软雅黑" w:eastAsia="微软雅黑" w:cs="微软雅黑"/>
                <w:i w:val="0"/>
                <w:caps w:val="0"/>
                <w:color w:val="000000"/>
                <w:spacing w:val="0"/>
                <w:sz w:val="21"/>
                <w:szCs w:val="21"/>
              </w:rPr>
              <w:t>名</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000000"/>
                <w:spacing w:val="0"/>
                <w:sz w:val="21"/>
                <w:szCs w:val="21"/>
              </w:rPr>
              <w:t>联系人：孟红燕</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联系邮箱：menghongyan@suda.edu.cn</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1"/>
                <w:szCs w:val="21"/>
              </w:rPr>
              <w:t>办公电话：0512-65125097</w:t>
            </w:r>
          </w:p>
        </w:tc>
      </w:tr>
    </w:tbl>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caps w:val="0"/>
          <w:color w:val="000000"/>
          <w:spacing w:val="0"/>
          <w:sz w:val="27"/>
          <w:szCs w:val="27"/>
        </w:rPr>
      </w:pPr>
      <w:r>
        <w:rPr>
          <w:rStyle w:val="13"/>
          <w:rFonts w:hint="eastAsia" w:ascii="微软雅黑" w:hAnsi="微软雅黑" w:eastAsia="微软雅黑" w:cs="微软雅黑"/>
          <w:b/>
          <w:i w:val="0"/>
          <w:caps w:val="0"/>
          <w:color w:val="000000"/>
          <w:spacing w:val="0"/>
          <w:sz w:val="27"/>
          <w:szCs w:val="27"/>
          <w:shd w:val="clear" w:fill="EEEEEE"/>
        </w:rPr>
        <w:t>七、联系方式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联系人：朱雯、王欢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联系电话：0512-67503953</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4B4B4B"/>
          <w:spacing w:val="0"/>
          <w:sz w:val="21"/>
          <w:szCs w:val="21"/>
          <w:u w:val="none"/>
          <w:shd w:val="clear" w:fill="FFFFFF"/>
        </w:rPr>
      </w:pPr>
      <w:r>
        <w:rPr>
          <w:rFonts w:hint="eastAsia" w:ascii="微软雅黑" w:hAnsi="微软雅黑" w:eastAsia="微软雅黑" w:cs="微软雅黑"/>
          <w:i w:val="0"/>
          <w:caps w:val="0"/>
          <w:color w:val="000000"/>
          <w:spacing w:val="0"/>
          <w:sz w:val="21"/>
          <w:szCs w:val="21"/>
          <w:shd w:val="clear" w:fill="FFFFFF"/>
        </w:rPr>
        <w:t>电子邮箱：</w:t>
      </w:r>
      <w:r>
        <w:rPr>
          <w:rFonts w:hint="eastAsia" w:ascii="微软雅黑" w:hAnsi="微软雅黑" w:eastAsia="微软雅黑" w:cs="微软雅黑"/>
          <w:i w:val="0"/>
          <w:caps w:val="0"/>
          <w:color w:val="4B4B4B"/>
          <w:spacing w:val="0"/>
          <w:sz w:val="21"/>
          <w:szCs w:val="21"/>
          <w:u w:val="none"/>
          <w:shd w:val="clear" w:fill="FFFFFF"/>
        </w:rPr>
        <w:fldChar w:fldCharType="begin"/>
      </w:r>
      <w:r>
        <w:rPr>
          <w:rFonts w:hint="eastAsia" w:ascii="微软雅黑" w:hAnsi="微软雅黑" w:eastAsia="微软雅黑" w:cs="微软雅黑"/>
          <w:i w:val="0"/>
          <w:caps w:val="0"/>
          <w:color w:val="4B4B4B"/>
          <w:spacing w:val="0"/>
          <w:sz w:val="21"/>
          <w:szCs w:val="21"/>
          <w:u w:val="none"/>
          <w:shd w:val="clear" w:fill="FFFFFF"/>
        </w:rPr>
        <w:instrText xml:space="preserve"> HYPERLINK "mailto:bgb@suda.edu.cn" </w:instrText>
      </w:r>
      <w:r>
        <w:rPr>
          <w:rFonts w:hint="eastAsia" w:ascii="微软雅黑" w:hAnsi="微软雅黑" w:eastAsia="微软雅黑" w:cs="微软雅黑"/>
          <w:i w:val="0"/>
          <w:caps w:val="0"/>
          <w:color w:val="4B4B4B"/>
          <w:spacing w:val="0"/>
          <w:sz w:val="21"/>
          <w:szCs w:val="21"/>
          <w:u w:val="none"/>
          <w:shd w:val="clear" w:fill="FFFFFF"/>
        </w:rPr>
        <w:fldChar w:fldCharType="separate"/>
      </w:r>
      <w:r>
        <w:rPr>
          <w:rStyle w:val="14"/>
          <w:rFonts w:hint="eastAsia" w:ascii="微软雅黑" w:hAnsi="微软雅黑" w:eastAsia="微软雅黑" w:cs="微软雅黑"/>
          <w:i w:val="0"/>
          <w:caps w:val="0"/>
          <w:color w:val="4B4B4B"/>
          <w:spacing w:val="0"/>
          <w:sz w:val="21"/>
          <w:szCs w:val="21"/>
          <w:u w:val="none"/>
          <w:shd w:val="clear" w:fill="FFFFFF"/>
        </w:rPr>
        <w:t>bgb@suda.edu.cn</w:t>
      </w:r>
      <w:r>
        <w:rPr>
          <w:rFonts w:hint="eastAsia" w:ascii="微软雅黑" w:hAnsi="微软雅黑" w:eastAsia="微软雅黑" w:cs="微软雅黑"/>
          <w:i w:val="0"/>
          <w:caps w:val="0"/>
          <w:color w:val="4B4B4B"/>
          <w:spacing w:val="0"/>
          <w:sz w:val="21"/>
          <w:szCs w:val="21"/>
          <w:u w:val="none"/>
          <w:shd w:val="clear" w:fill="FFFFFF"/>
        </w:rPr>
        <w:fldChar w:fldCharType="end"/>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4B4B4B"/>
          <w:spacing w:val="0"/>
          <w:sz w:val="21"/>
          <w:szCs w:val="21"/>
          <w:u w:val="none"/>
          <w:shd w:val="clear" w:fill="FFFFFF"/>
        </w:rPr>
      </w:pPr>
      <w:r>
        <w:rPr>
          <w:rFonts w:hint="eastAsia" w:ascii="微软雅黑" w:hAnsi="微软雅黑" w:eastAsia="微软雅黑" w:cs="微软雅黑"/>
          <w:i w:val="0"/>
          <w:caps w:val="0"/>
          <w:color w:val="4B4B4B"/>
          <w:spacing w:val="0"/>
          <w:sz w:val="21"/>
          <w:szCs w:val="21"/>
          <w:u w:val="none"/>
          <w:shd w:val="clear" w:fill="FFFFFF"/>
        </w:rPr>
        <w:t>抄送gxszwhr@163.com（电子邮件命名格式：高校师资网+毕业学校+学历+应聘岗位+姓名）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地址：苏州市东环路50号苏州大学人力资源处凌云楼602博士后管理办公室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 </w:t>
      </w:r>
    </w:p>
    <w:p/>
    <w:sectPr>
      <w:footerReference r:id="rId3" w:type="default"/>
      <w:footerReference r:id="rId4" w:type="even"/>
      <w:pgSz w:w="16838" w:h="11906" w:orient="landscape"/>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911877"/>
      <w:docPartObj>
        <w:docPartGallery w:val="autotext"/>
      </w:docPartObj>
    </w:sdtPr>
    <w:sdtEndPr>
      <w:rPr>
        <w:sz w:val="28"/>
        <w:szCs w:val="28"/>
      </w:rPr>
    </w:sdtEndPr>
    <w:sdtContent>
      <w:p>
        <w:pPr>
          <w:pStyle w:val="6"/>
          <w:jc w:val="center"/>
          <w:rPr>
            <w:sz w:val="24"/>
            <w:szCs w:val="24"/>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911876"/>
      <w:docPartObj>
        <w:docPartGallery w:val="autotext"/>
      </w:docPartObj>
    </w:sdtPr>
    <w:sdtEndPr>
      <w:rPr>
        <w:sz w:val="28"/>
        <w:szCs w:val="28"/>
      </w:rPr>
    </w:sdtEndPr>
    <w:sdt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sdtContent>
  </w:sdt>
  <w:p>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91F4A"/>
    <w:rsid w:val="6108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7"/>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8"/>
    <w:qFormat/>
    <w:uiPriority w:val="0"/>
    <w:pPr>
      <w:ind w:firstLine="562" w:firstLineChars="200"/>
    </w:pPr>
    <w:rPr>
      <w:rFonts w:ascii="仿宋_GB2312" w:hAnsi="ˎ̥" w:eastAsia="仿宋_GB2312"/>
      <w:b/>
      <w:bCs/>
      <w:i/>
      <w:iCs/>
      <w:color w:val="000000"/>
      <w:sz w:val="28"/>
      <w:szCs w:val="28"/>
    </w:rPr>
  </w:style>
  <w:style w:type="paragraph" w:styleId="9">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rPr>
      <w:rFonts w:eastAsia="微软雅黑"/>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Hyperlink"/>
    <w:basedOn w:val="12"/>
    <w:qFormat/>
    <w:uiPriority w:val="0"/>
    <w:rPr>
      <w:color w:val="0000FF"/>
      <w:u w:val="single"/>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日期 Char"/>
    <w:basedOn w:val="12"/>
    <w:link w:val="4"/>
    <w:semiHidden/>
    <w:qFormat/>
    <w:uiPriority w:val="99"/>
  </w:style>
  <w:style w:type="character" w:customStyle="1" w:styleId="18">
    <w:name w:val="正文文本缩进 3 Char"/>
    <w:link w:val="8"/>
    <w:qFormat/>
    <w:uiPriority w:val="0"/>
    <w:rPr>
      <w:rFonts w:ascii="仿宋_GB2312" w:hAnsi="ˎ̥" w:eastAsia="仿宋_GB2312"/>
      <w:b/>
      <w:bCs/>
      <w:i/>
      <w:iCs/>
      <w:color w:val="000000"/>
      <w:sz w:val="28"/>
      <w:szCs w:val="28"/>
    </w:rPr>
  </w:style>
  <w:style w:type="character" w:customStyle="1" w:styleId="19">
    <w:name w:val="正文文本缩进 3 Char1"/>
    <w:basedOn w:val="12"/>
    <w:semiHidden/>
    <w:qFormat/>
    <w:uiPriority w:val="99"/>
    <w:rPr>
      <w:sz w:val="16"/>
      <w:szCs w:val="16"/>
    </w:rPr>
  </w:style>
  <w:style w:type="character" w:customStyle="1" w:styleId="20">
    <w:name w:val="批注框文本 Char"/>
    <w:basedOn w:val="12"/>
    <w:link w:val="5"/>
    <w:semiHidden/>
    <w:uiPriority w:val="99"/>
    <w:rPr>
      <w:sz w:val="18"/>
      <w:szCs w:val="18"/>
    </w:rPr>
  </w:style>
  <w:style w:type="character" w:customStyle="1" w:styleId="21">
    <w:name w:val="标题 2 Char"/>
    <w:basedOn w:val="12"/>
    <w:link w:val="3"/>
    <w:uiPriority w:val="9"/>
    <w:rPr>
      <w:rFonts w:asciiTheme="majorHAnsi" w:hAnsiTheme="majorHAnsi" w:eastAsiaTheme="majorEastAsia" w:cstheme="majorBidi"/>
      <w:b/>
      <w:bCs/>
      <w:sz w:val="32"/>
      <w:szCs w:val="32"/>
    </w:rPr>
  </w:style>
  <w:style w:type="character" w:customStyle="1" w:styleId="22">
    <w:name w:val="标题 1 Char"/>
    <w:basedOn w:val="12"/>
    <w:link w:val="2"/>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09BFC-F64A-4B2D-9CC4-54D0FD735D6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108</Words>
  <Characters>616</Characters>
  <Lines>5</Lines>
  <Paragraphs>1</Paragraphs>
  <TotalTime>3</TotalTime>
  <ScaleCrop>false</ScaleCrop>
  <LinksUpToDate>false</LinksUpToDate>
  <CharactersWithSpaces>723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2020-03-02T07:51:00Z</dcterms:created>
  <dc:creator>user</dc:creator>
  <cp:lastModifiedBy>qch4</cp:lastModifiedBy>
  <cp:lastPrinted>2020-01-17T02:16:00Z</cp:lastPrinted>
  <dcterms:modified xsi:type="dcterms:W3CDTF">2020-11-12T08:45:41Z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